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AE" w:rsidRPr="005962AE" w:rsidRDefault="005962AE" w:rsidP="005962AE">
      <w:pPr>
        <w:shd w:val="clear" w:color="auto" w:fill="EEEEEE"/>
        <w:jc w:val="center"/>
        <w:rPr>
          <w:rFonts w:ascii="Tahoma" w:eastAsia="Times New Roman" w:hAnsi="Tahoma" w:cs="Tahoma"/>
          <w:b/>
          <w:bCs/>
          <w:color w:val="000000"/>
          <w:sz w:val="21"/>
          <w:szCs w:val="21"/>
          <w:lang w:eastAsia="ru-RU"/>
        </w:rPr>
      </w:pPr>
      <w:r w:rsidRPr="005962AE">
        <w:rPr>
          <w:rFonts w:ascii="Tahoma" w:eastAsia="Times New Roman" w:hAnsi="Tahoma" w:cs="Tahoma"/>
          <w:b/>
          <w:bCs/>
          <w:color w:val="000000"/>
          <w:sz w:val="21"/>
          <w:szCs w:val="21"/>
          <w:lang w:eastAsia="ru-RU"/>
        </w:rPr>
        <w:t>РЕШЕНИЕ ОТ ------ 2016 №----- "Об утверждении Правил благоустройства территории муниципального образования "Замостянский сельсовет"</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u w:val="single"/>
          <w:lang w:eastAsia="ru-RU"/>
        </w:rPr>
        <w:t>проект</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СОБРАНИЕ ДЕПУТАТОВ</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ЗАМОСТЯНСКОГО СЕЛЬСОВЕТА</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СУДЖАНСКОГО РАЙОНА КУРСКОЙ ОБЛАСТИ</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 </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РЕШЕНИЕ</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ОТ ------ 2016 №-----</w:t>
      </w:r>
    </w:p>
    <w:p w:rsidR="005962AE" w:rsidRPr="005962AE" w:rsidRDefault="005962AE" w:rsidP="005962AE">
      <w:pPr>
        <w:shd w:val="clear" w:color="auto" w:fill="EEEEEE"/>
        <w:outlineLvl w:val="1"/>
        <w:rPr>
          <w:rFonts w:ascii="Tahoma" w:eastAsia="Times New Roman" w:hAnsi="Tahoma" w:cs="Tahoma"/>
          <w:b/>
          <w:bCs/>
          <w:color w:val="000000"/>
          <w:sz w:val="36"/>
          <w:szCs w:val="36"/>
          <w:lang w:eastAsia="ru-RU"/>
        </w:rPr>
      </w:pPr>
      <w:r w:rsidRPr="005962AE">
        <w:rPr>
          <w:rFonts w:ascii="Tahoma" w:eastAsia="Times New Roman" w:hAnsi="Tahoma" w:cs="Tahoma"/>
          <w:b/>
          <w:bCs/>
          <w:color w:val="000000"/>
          <w:sz w:val="36"/>
          <w:szCs w:val="36"/>
          <w:lang w:eastAsia="ru-RU"/>
        </w:rPr>
        <w:t>"Об утверждении Правил благоустройства территории муниципального образования "Замостянский сельсовет"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4" w:history="1">
        <w:r w:rsidRPr="005962AE">
          <w:rPr>
            <w:rFonts w:ascii="Tahoma" w:eastAsia="Times New Roman" w:hAnsi="Tahoma" w:cs="Tahoma"/>
            <w:color w:val="33A6E3"/>
            <w:sz w:val="18"/>
            <w:u w:val="single"/>
            <w:lang w:eastAsia="ru-RU"/>
          </w:rPr>
          <w:t>Уставом</w:t>
        </w:r>
      </w:hyperlink>
      <w:r w:rsidRPr="005962AE">
        <w:rPr>
          <w:rFonts w:ascii="Tahoma" w:eastAsia="Times New Roman" w:hAnsi="Tahoma" w:cs="Tahoma"/>
          <w:color w:val="000000"/>
          <w:sz w:val="18"/>
          <w:szCs w:val="18"/>
          <w:lang w:eastAsia="ru-RU"/>
        </w:rPr>
        <w:t>муниципального образования  «Замостянский сельсовет» Суджанского района, решением  Собрания депутатов Замостянского сельсовета Суджансокго района от 21.04. 2010 г N 20 «Об упорядочении работ по сносу и восстановлению зеленных насаждений на территории Замостянского сельсовета» Собрание депутатов Замостянского сельсовета решило: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1.Утвердить прилагаемые Правила благоустройства территории муниципального образования "Замостянский сельсовет" Суджанского района /приложение 1/.</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 Признать утратившими силу решения Собрания депутатов Замостянского сельсовета № 38 от 12.11.2010 г. «О правилах благоустройства, озеленения, обеспечения чистоты и порядка на территории Замостянского сельсовета Суджанского района.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3.Настоящее решение вступает в силу со дня его официального обнародования.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Глава  Замостянского сельсовета                                Кирин В.В.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Утверждено решением Собрания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Депутатов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от ____  2016 года №_____</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outlineLvl w:val="3"/>
        <w:rPr>
          <w:rFonts w:ascii="Tahoma" w:eastAsia="Times New Roman" w:hAnsi="Tahoma" w:cs="Tahoma"/>
          <w:b/>
          <w:bCs/>
          <w:color w:val="000000"/>
          <w:sz w:val="24"/>
          <w:szCs w:val="24"/>
          <w:lang w:eastAsia="ru-RU"/>
        </w:rPr>
      </w:pPr>
      <w:r w:rsidRPr="005962AE">
        <w:rPr>
          <w:rFonts w:ascii="Tahoma" w:eastAsia="Times New Roman" w:hAnsi="Tahoma" w:cs="Tahoma"/>
          <w:b/>
          <w:bCs/>
          <w:color w:val="000000"/>
          <w:sz w:val="24"/>
          <w:szCs w:val="24"/>
          <w:lang w:eastAsia="ru-RU"/>
        </w:rPr>
        <w:t>Раздел 1. ОБЩИЕ ПОЛОЖЕНИЯ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xml:space="preserve">1. Правила благоустройства территории муниципального образования "«Замостянский сельсовет» Суджанского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w:t>
      </w:r>
      <w:r w:rsidRPr="005962AE">
        <w:rPr>
          <w:rFonts w:ascii="Tahoma" w:eastAsia="Times New Roman" w:hAnsi="Tahoma" w:cs="Tahoma"/>
          <w:color w:val="000000"/>
          <w:sz w:val="18"/>
          <w:szCs w:val="18"/>
          <w:lang w:eastAsia="ru-RU"/>
        </w:rPr>
        <w:lastRenderedPageBreak/>
        <w:t>"Об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 10 января 2002 года N 7-ФЗ "Об охране окружающей среды", приказом Минрегиона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"Замостянский сельсовет» Суджанского района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1.3. Правила устанавливают обязательные нормы и требования в сфере благоустройства территории Замостянского сельсовета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Замостянского сельсовета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1.4. Основные понятия, используемые в настоящих Правилах.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Замостянский сельсовет " безопасной, удобной и привлекательной среды.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Объекты благоустройства территории - территории муниципального образования " Замостянский сельсовет",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Объекты нормирования благоустройства территории - территории Замостянского сельсовета, для которых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Архитектурный облик здания, строения, сооружения - внешний облик здания, строения, сооружения, созданный на основе архитектурного проекта.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Архитектурный облик поселения - формируется из исторически сложившегося архитектурно-планировочного решения,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outlineLvl w:val="3"/>
        <w:rPr>
          <w:rFonts w:ascii="Tahoma" w:eastAsia="Times New Roman" w:hAnsi="Tahoma" w:cs="Tahoma"/>
          <w:b/>
          <w:bCs/>
          <w:color w:val="000000"/>
          <w:sz w:val="24"/>
          <w:szCs w:val="24"/>
          <w:lang w:eastAsia="ru-RU"/>
        </w:rPr>
      </w:pPr>
      <w:r w:rsidRPr="005962AE">
        <w:rPr>
          <w:rFonts w:ascii="Tahoma" w:eastAsia="Times New Roman" w:hAnsi="Tahoma" w:cs="Tahoma"/>
          <w:b/>
          <w:bCs/>
          <w:color w:val="000000"/>
          <w:sz w:val="24"/>
          <w:szCs w:val="24"/>
          <w:lang w:eastAsia="ru-RU"/>
        </w:rPr>
        <w:t>Раздел 2. ЭЛЕМЕНТЫ БЛАГОУСТРОЙСТВА ТЕРРИТОРИИ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2.1. Элементы инженерной подготовки и защиты территории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одерновку, ряжевые деревянные берегоукрепления, естественный камень, песок, валуны, посадки растений и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2.1.15. На территории Замостянского сельсовета запрещается: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2.2. Озеленение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2.2.1. Озеленение- элемент благоустройства и ландшафтной организации территории, обеспечивающий формирование среды Замостянского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Суджанского района.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2.2.2. 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2.2.3.  На территории  Замостянского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2.2.4. Проектирование озеленения и формирование системы зеленых насаждений на территории Замостянского сельсовета следует вести с учетом факторов потери (в той или иной степени) способности сельских экосистем к саморегуляции. Для обеспечения жизнеспособности насаждений и озеленяемых территорий населенного пункта обычно необходимо: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учитывать степень техногенных нагрузок от прилегающих территорий;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2.2.6.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2.2.9. При проектировании строительства и реконструкции зданий и сооружений с горизонтальными или малоуклонными крышами на территориях Замостянского сельсовета со сложившейся высокоплотной застройкой вертикальное озеленение  не рекомендуется.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Собственники участков, на которых находятся зеленые насаждения, обязаны обеспечить целевое назначение зеленых насаждений.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2.3. Виды покрытий</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2.3.1. Покрытия поверхности обеспечивают на территории Замостянского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твердые (капитальные) - монолитные или сборные, выполняемые из асфальтобетона, цементобетона, природного камня и т.п. материалов;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газонные, выполняемые по специальным технологиям подготовки и посадки травяного покрова;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комбинированные, представляющие сочетания покрытий, указанных выше (например, плитка, утопленная в газон, и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2.3.2. Вид покрытия определяется при проведении проектирования объекта и является обязательным условием ввода объекта в эксплуатацию.</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2.3.4. 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2.4. Сопряжения поверхностей</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2.4.1. К элементам сопряжения поверхностей обычно относят различные виды бортовых камней, пандусы, ступени, лестницы.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Бортовые камни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Ступени, лестницы, пандусы</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Замостянского сельсовета высота ступеней может быть увеличена до 150 мм, а ширина ступеней и длина площадки - уменьшена до 300 мм и 1,0 м соответственно.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2.5. Ограждения</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2.5.1. В целях благоустройства на территории Замостянского сельсовета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0,2 - 0,3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2.6. Малые архитектурные формы</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2.6.2. Запрещается использование малых архитектурных форм для размещения, крепления афиш, объявлений, иной информации, в том числе рекламной.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 Устройства для оформления озеленения</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2.6.3.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Мебель Замостянского поселения</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2.6.4. К мебели Замостянского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Уличное коммунально-бытовое оборудование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2.7. Игровое и спортивное оборудование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2.7.1.Игровое и спортивное оборудование на территории Замостянского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2.7.3. Рекомендуется предусматривать следующие требования к материалу игрового оборудования и условиям его обработки: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2.7.5. Установлены следующие минимальные расстояния безопасности при размещении игрового оборудования на детских игровых площадках: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Игровое                         Минимальные расстояния</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оборудование</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lastRenderedPageBreak/>
        <w:t>Качели             не менее 1,5 м в стороны от  боковых конструкций и не</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менее 2,0 м вперед (назад) от крайних точек качелей в</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состоянии наклона</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Качалки            не менее 1,0 м в стороны от  боковых  конструкций  и  не</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менее 1,5 м вперед от крайних точек качалки в  состоянии</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наклона</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Карусели           не менее 2 м в стороны от боковых конструкций и не менее</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3 м вверх от нижней вращающейся поверхности карусели</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Горки              не менее 1 м от боковых сторон и 2 м вперед от нижнего</w:t>
      </w:r>
    </w:p>
    <w:p w:rsidR="005962AE" w:rsidRPr="005962AE" w:rsidRDefault="005962AE" w:rsidP="005962A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5962AE">
        <w:rPr>
          <w:rFonts w:ascii="Courier New" w:eastAsia="Times New Roman" w:hAnsi="Courier New" w:cs="Courier New"/>
          <w:color w:val="000000"/>
          <w:sz w:val="20"/>
          <w:szCs w:val="20"/>
          <w:lang w:eastAsia="ru-RU"/>
        </w:rPr>
        <w:t>                   края ската горки.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2.8. Освещение и осветительное оборудование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Замостянского сельсовета и формирования системы светопространственных ансамблей.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экономичность и энергоэффективность применяемых установок, рациональное распределение и использование электроэнергии;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удобство обслуживания и управления при разных режимах работы установок.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Функциональное освещение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как правило, подразделяют на обычные, высокомачтовые, парапетные, газонные и встроенные.</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2.8.5. В высокомачтовых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Архитектурное освещение</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2.8.9. Архитектурное освещение (АО) рекомендуется применять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2.8.10.К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lastRenderedPageBreak/>
        <w:t>Источники света</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2.8.12.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Освещение транспортных и пешеходных зон.</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Режимы работы осветительных установок</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Замостянского сельсовета,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установок АО - в соответствии с правовыми актами Администрации Замостянского сельсовета, которая для большинства освещаемых объектов назначает вечерний режим в зимнее и летнее полугодие до 23.00ч.</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установок СИ - по решению соответствующих ведомств или владельцев.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2.9. Нестационарные (некапитальные) сооружения</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2.9.1.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Размещение нестационарных (некапитальных) сооружений на территории Замостянского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2.9.3.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Замостянского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2.10. Требования к оформлению и оборудованию зданий и сооружений, содержанию фасадов зданий</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и т.п.</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2.10.3. Здания и сооружения должны находится в архитектурном решении, определенном при их проектировании.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Не допускается: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самовольно изменять цветовое решение фасадов;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фасада;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"Замостянский сельсовет"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2.10.4. Для обеспечения поверхностного водоотовода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2.10.5. При организации стока воды со скатных крыш через водосточные трубы рекомендуется: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не допускать высоты свободного падения воды из выходного отверстия трубы более 200 мм;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предусматривать устройство дренажа в местах стока воды из трубы на газон или иные мягкие виды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2.12. Площадки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 На территории Замостянского сельсовета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Детские площадки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2.12.3. 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2.12.4. Площадки для игр детей на территориях жилого назначения рекомендуется проектировать в доступности для всех жителей населенного 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2.12.5. Площадки для игр детей преддошкольного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СанПиН, отстойно-разворотных площадок на конечных остановках маршрутов  пассажирского транспорта - не менее 50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Площадки отдыха</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Спортивные площадки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Площадки автостоянок</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2.12.19. На территории Замостянского сельсовета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Раздел 3. ЭКСПЛУАТАЦИЯ ОБЪЕКТОВ БЛАГОУСТРОЙСТВА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3.1. Общие положения</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3.2. Уборка территории</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законодательством, муниципальными правовыми актами, договорами и настоящими Правилами.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3.2.3. На территории Замостянского сельсовета запрещается накапливать и размещать отходы производства и потребления в несанкционированных местах.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Данные действия не освобождают виновных лиц от ответственности, установленной действующим законодательством.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3.2.4. Сжигание отходов, листвы и иных растительных остатков на территории Замостянского сельсовета запрещено.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3.2.5. Юридические и физические лица, осуществляющие свою деятельность на территории Замостянского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3.2.8. Жидкие нечистоты вывозятся по договорам или разовым заявкам организациями, имеющими специальный транспорт.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3.2.9.Складирование нечистот на проезжую часть улиц, тротуары и газоны запрещено.</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3.2.10. Сбор брошенных на улицах предметов, создающих помехи дорожному движению, возлагается на организации, обслуживающие данные объекты.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3.2.11. Администрация Замостянского сельсовета может на добровольной основе привлекать граждан для выполнения работ по уборке, благоустройству и озеленению территории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3.3. Порядок содержания элементов благоустройства.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Ремонт и содержание зданий и сооружений.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3.3.1. Эксплуатация зданий и сооружений, их ремонт производится в соответствии с установленными правилами и нормами технической эксплуатации.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3.3.3. При эксплуатации зданий не допускается: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самовольно изменять цветовое решение фасадов;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производить какие-либо изменения балконов, лоджий без соответствующих разрешений;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3.3.4. Собственники зданий, строений, сооружений обязаны принимать меры по надлежащему содержанию и своевременному ремонту фасадов.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3.4. Работы по озеленению территорий и содержанию зеленых насаждений</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Замостянского сельсовета  в пределах средств, предусмотренных в бюджете поселенич на эти цели.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Суджанского района.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3.4.5. Лица, указанные в пунктах 3.4.1, 3.4.2 настоящих Правил, обязаны: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обеспечить своевременное проведение всех необходимых агротехнических мероприятий (полив, рыхление, обрезка, сушка, скашивание травы);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погибшие и потерявшие декоративный вид цветы в цветниках и вазонах должны удаляться одновременно с посадкой новых растений;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 проводить своевременный ремонт ограждений зеленых насаждений.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3.4.6. На озелененных территориях запрещается: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ломать деревья, кустарники, сучья и ветви, срывать листья и цветы, сбивать и собирать плоды;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разбивать палатки и разводить костры;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засорять газоны, цветники, дорожки и водоемы;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портить  скамейки, ограды;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проезд и стоянка транспортных средств;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мыть автотранспортные средства, стирать белье, а также купать животных;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пасти скот;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добывать растительную землю, песок и производить другие раскопки;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устраивать огороды;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сжигать листву и мусор;</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Замостянского сельсовета, только на основании разрешения, выданного в соответствии с решением комиссии по зеленым насаждениям, утвержденным  решением  Собрания депутатов Замостянского сельсовета Суджанского района от 21.04.2010 г N 20 «Об упорядочении работ по сносу и восстановлению зеленных насаждений на территории Замостянского сельсовета»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Самовольный снос и повреждение зеленых насаждений запрещены.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Замостянского сельсовета Суджанского района от 21.04.2010 г N 20 «Об упорядочении работ по сносу и восстановлению зеленных насаждений на территории Замостянского сельсовета»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3.4.9. Выдача разрешения на снос деревьев и кустарников производится после оплаты восстановительной стоимости.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Если указанные насаждения подлежат пересадке, выдача разрешения производится без уплаты восстановительной стоимости.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3.5. Содержание и эксплуатация дорог</w:t>
      </w:r>
      <w:r w:rsidRPr="005962AE">
        <w:rPr>
          <w:rFonts w:ascii="Tahoma" w:eastAsia="Times New Roman" w:hAnsi="Tahoma" w:cs="Tahoma"/>
          <w:color w:val="000000"/>
          <w:sz w:val="18"/>
          <w:szCs w:val="18"/>
          <w:lang w:eastAsia="ru-RU"/>
        </w:rPr>
        <w:t>.</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3.5.1. С целью сохранения дорожных покрытий на территории Замостянского сельсовета запрещается: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подвоз груза волоком;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перегон по улицам населенных пунктов, имеющим твердое покрытие, машин на гусеничном ходу;</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движение и стоянка большегрузного транспорта на внутриквартальных пешеходных дорожках, тротуарах.</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3.5.2.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3.6. Проведение работ при строительстве, ремонте, реконструкции коммуникаций.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3.6.1. Любые земляные работы могут производиться только при наличии ордера на производство земляных работ, выданного уполномоченным органом.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lastRenderedPageBreak/>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Ведение земляных работ по ордерам, сроки которых истекли, считается самовольным разрытием.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3.6.5. Работа по восстановлению дорожного покрытия начинается немедленно после засыпки траншей и котлованов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3.6.8. В целях сохранности улично-дорожной сети на территории Замостянского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Раздел 4. ОСОБЫЕ ТРЕБОВАНИЯ К ДОСТУПНОСТИ  СЕЛЬСКОЙ СРЕДЫ</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Раздел 5. КОНТРОЛЬ ЗА СОБЛЮДЕНИЕМ НОРМ И ПРАВИЛ</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b/>
          <w:bCs/>
          <w:color w:val="000000"/>
          <w:sz w:val="18"/>
          <w:lang w:eastAsia="ru-RU"/>
        </w:rPr>
        <w:t>БЛАГОУСТРОЙСТВА</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5.1. Лица, нарушающие Правила благоустройства территории муниципального образования "Замостянский сельсовет", привлекаются к ответственности в соответствии с действующим законодательством.</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5962AE" w:rsidRPr="005962AE" w:rsidRDefault="005962AE" w:rsidP="005962AE">
      <w:pPr>
        <w:shd w:val="clear" w:color="auto" w:fill="EEEEEE"/>
        <w:jc w:val="both"/>
        <w:rPr>
          <w:rFonts w:ascii="Tahoma" w:eastAsia="Times New Roman" w:hAnsi="Tahoma" w:cs="Tahoma"/>
          <w:color w:val="000000"/>
          <w:sz w:val="18"/>
          <w:szCs w:val="18"/>
          <w:lang w:eastAsia="ru-RU"/>
        </w:rPr>
      </w:pPr>
      <w:r w:rsidRPr="005962AE">
        <w:rPr>
          <w:rFonts w:ascii="Tahoma" w:eastAsia="Times New Roman" w:hAnsi="Tahoma" w:cs="Tahoma"/>
          <w:color w:val="000000"/>
          <w:sz w:val="18"/>
          <w:szCs w:val="18"/>
          <w:lang w:eastAsia="ru-RU"/>
        </w:rPr>
        <w:t> </w:t>
      </w:r>
    </w:p>
    <w:p w:rsidR="001D41CA" w:rsidRPr="005962AE" w:rsidRDefault="001D41CA" w:rsidP="005962AE"/>
    <w:sectPr w:rsidR="001D41CA" w:rsidRPr="005962AE" w:rsidSect="001D4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62AE"/>
    <w:rsid w:val="001D41CA"/>
    <w:rsid w:val="005962AE"/>
    <w:rsid w:val="009D0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A"/>
  </w:style>
  <w:style w:type="paragraph" w:styleId="2">
    <w:name w:val="heading 2"/>
    <w:basedOn w:val="a"/>
    <w:link w:val="20"/>
    <w:uiPriority w:val="9"/>
    <w:qFormat/>
    <w:rsid w:val="005962A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962AE"/>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62A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962A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962A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62AE"/>
    <w:rPr>
      <w:color w:val="0000FF"/>
      <w:u w:val="single"/>
    </w:rPr>
  </w:style>
  <w:style w:type="character" w:styleId="a5">
    <w:name w:val="Strong"/>
    <w:basedOn w:val="a0"/>
    <w:uiPriority w:val="22"/>
    <w:qFormat/>
    <w:rsid w:val="005962AE"/>
    <w:rPr>
      <w:b/>
      <w:bCs/>
    </w:rPr>
  </w:style>
  <w:style w:type="paragraph" w:styleId="HTML">
    <w:name w:val="HTML Preformatted"/>
    <w:basedOn w:val="a"/>
    <w:link w:val="HTML0"/>
    <w:uiPriority w:val="99"/>
    <w:semiHidden/>
    <w:unhideWhenUsed/>
    <w:rsid w:val="0059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62A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24214250">
      <w:bodyDiv w:val="1"/>
      <w:marLeft w:val="0"/>
      <w:marRight w:val="0"/>
      <w:marTop w:val="0"/>
      <w:marBottom w:val="0"/>
      <w:divBdr>
        <w:top w:val="none" w:sz="0" w:space="0" w:color="auto"/>
        <w:left w:val="none" w:sz="0" w:space="0" w:color="auto"/>
        <w:bottom w:val="none" w:sz="0" w:space="0" w:color="auto"/>
        <w:right w:val="none" w:sz="0" w:space="0" w:color="auto"/>
      </w:divBdr>
      <w:divsChild>
        <w:div w:id="9527071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wru.info/dok/2007/04/12/n7147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10011</Words>
  <Characters>57065</Characters>
  <Application>Microsoft Office Word</Application>
  <DocSecurity>0</DocSecurity>
  <Lines>475</Lines>
  <Paragraphs>133</Paragraphs>
  <ScaleCrop>false</ScaleCrop>
  <Company/>
  <LinksUpToDate>false</LinksUpToDate>
  <CharactersWithSpaces>66943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2017-12-15T13:02:00Z</dcterms:created>
  <dcterms:modified xsi:type="dcterms:W3CDTF">2017-12-15T13:02:00Z</dcterms:modified>
</cp:coreProperties>
</file>