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6A" w:rsidRPr="0007279D" w:rsidRDefault="006E410B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  <w:r w:rsidRPr="0007279D">
        <w:rPr>
          <w:rFonts w:ascii="Tahoma" w:hAnsi="Tahoma" w:cs="Tahoma"/>
          <w:b/>
          <w:sz w:val="28"/>
          <w:szCs w:val="28"/>
        </w:rPr>
        <w:t xml:space="preserve">АДМИНИСТРАЦИЯ </w:t>
      </w:r>
    </w:p>
    <w:p w:rsidR="006E410B" w:rsidRPr="0007279D" w:rsidRDefault="00E24964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  <w:r w:rsidRPr="0007279D">
        <w:rPr>
          <w:rFonts w:ascii="Tahoma" w:hAnsi="Tahoma" w:cs="Tahoma"/>
          <w:b/>
          <w:sz w:val="28"/>
          <w:szCs w:val="28"/>
        </w:rPr>
        <w:t xml:space="preserve">ЗАМОСТЯНСКОГО СЕЛЬСОВЕТА </w:t>
      </w:r>
    </w:p>
    <w:p w:rsidR="006E410B" w:rsidRPr="0007279D" w:rsidRDefault="00E24964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  <w:r w:rsidRPr="0007279D">
        <w:rPr>
          <w:rFonts w:ascii="Tahoma" w:hAnsi="Tahoma" w:cs="Tahoma"/>
          <w:b/>
          <w:sz w:val="28"/>
          <w:szCs w:val="28"/>
        </w:rPr>
        <w:t>СУДЖАНСКОГО РАЙОНА</w:t>
      </w:r>
      <w:r w:rsidR="006E410B" w:rsidRPr="0007279D">
        <w:rPr>
          <w:rFonts w:ascii="Tahoma" w:hAnsi="Tahoma" w:cs="Tahoma"/>
          <w:b/>
          <w:sz w:val="28"/>
          <w:szCs w:val="28"/>
        </w:rPr>
        <w:t xml:space="preserve"> </w:t>
      </w:r>
    </w:p>
    <w:p w:rsidR="006E410B" w:rsidRPr="0007279D" w:rsidRDefault="00E24964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  <w:r w:rsidRPr="0007279D">
        <w:rPr>
          <w:rFonts w:ascii="Tahoma" w:hAnsi="Tahoma" w:cs="Tahoma"/>
          <w:b/>
          <w:sz w:val="28"/>
          <w:szCs w:val="28"/>
        </w:rPr>
        <w:t>КУРСКОЙ ОБЛАСТИ</w:t>
      </w:r>
      <w:r w:rsidR="006E410B" w:rsidRPr="0007279D">
        <w:rPr>
          <w:rFonts w:ascii="Tahoma" w:hAnsi="Tahoma" w:cs="Tahoma"/>
          <w:b/>
          <w:sz w:val="28"/>
          <w:szCs w:val="28"/>
        </w:rPr>
        <w:t xml:space="preserve"> </w:t>
      </w:r>
    </w:p>
    <w:p w:rsidR="00F0286A" w:rsidRPr="00F0286A" w:rsidRDefault="00F0286A" w:rsidP="00F0286A">
      <w:pPr>
        <w:pStyle w:val="a7"/>
        <w:spacing w:before="0" w:beforeAutospacing="0" w:after="0" w:afterAutospacing="0"/>
        <w:jc w:val="center"/>
        <w:rPr>
          <w:rStyle w:val="a8"/>
          <w:rFonts w:ascii="Tahoma" w:hAnsi="Tahoma" w:cs="Tahoma"/>
          <w:sz w:val="28"/>
          <w:szCs w:val="28"/>
        </w:rPr>
      </w:pPr>
    </w:p>
    <w:p w:rsidR="006E410B" w:rsidRPr="00F0286A" w:rsidRDefault="006E410B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 w:rsidRPr="00F0286A">
        <w:rPr>
          <w:rStyle w:val="a8"/>
          <w:rFonts w:ascii="Tahoma" w:hAnsi="Tahoma" w:cs="Tahoma"/>
          <w:sz w:val="28"/>
          <w:szCs w:val="28"/>
        </w:rPr>
        <w:t> ПОСТАНОВЛЕНИЕ</w:t>
      </w:r>
    </w:p>
    <w:p w:rsidR="00F0286A" w:rsidRPr="00F0286A" w:rsidRDefault="00F0286A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</w:p>
    <w:p w:rsidR="006E410B" w:rsidRPr="00F0286A" w:rsidRDefault="0007279D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</w:t>
      </w:r>
      <w:r w:rsidR="006E410B" w:rsidRPr="00F0286A">
        <w:rPr>
          <w:rFonts w:ascii="Tahoma" w:hAnsi="Tahoma" w:cs="Tahoma"/>
          <w:sz w:val="28"/>
          <w:szCs w:val="28"/>
        </w:rPr>
        <w:t>т</w:t>
      </w:r>
      <w:r w:rsidR="00E24964" w:rsidRPr="00F0286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21</w:t>
      </w:r>
      <w:r w:rsidR="00E24964" w:rsidRPr="00F0286A">
        <w:rPr>
          <w:rFonts w:ascii="Tahoma" w:hAnsi="Tahoma" w:cs="Tahoma"/>
          <w:sz w:val="28"/>
          <w:szCs w:val="28"/>
        </w:rPr>
        <w:t xml:space="preserve"> </w:t>
      </w:r>
      <w:r w:rsidR="006E410B" w:rsidRPr="00F0286A">
        <w:rPr>
          <w:rFonts w:ascii="Tahoma" w:hAnsi="Tahoma" w:cs="Tahoma"/>
          <w:sz w:val="28"/>
          <w:szCs w:val="28"/>
        </w:rPr>
        <w:t xml:space="preserve"> </w:t>
      </w:r>
      <w:r w:rsidR="00E24964" w:rsidRPr="00F0286A">
        <w:rPr>
          <w:rFonts w:ascii="Tahoma" w:hAnsi="Tahoma" w:cs="Tahoma"/>
          <w:sz w:val="28"/>
          <w:szCs w:val="28"/>
        </w:rPr>
        <w:t>ноября</w:t>
      </w:r>
      <w:r w:rsidR="006E410B" w:rsidRPr="00F0286A">
        <w:rPr>
          <w:rFonts w:ascii="Tahoma" w:hAnsi="Tahoma" w:cs="Tahoma"/>
          <w:sz w:val="28"/>
          <w:szCs w:val="28"/>
        </w:rPr>
        <w:t xml:space="preserve"> 201</w:t>
      </w:r>
      <w:r w:rsidR="00E24964" w:rsidRPr="00F0286A">
        <w:rPr>
          <w:rFonts w:ascii="Tahoma" w:hAnsi="Tahoma" w:cs="Tahoma"/>
          <w:sz w:val="28"/>
          <w:szCs w:val="28"/>
        </w:rPr>
        <w:t>8</w:t>
      </w:r>
      <w:r w:rsidR="006E410B" w:rsidRPr="00F0286A">
        <w:rPr>
          <w:rFonts w:ascii="Tahoma" w:hAnsi="Tahoma" w:cs="Tahoma"/>
          <w:sz w:val="28"/>
          <w:szCs w:val="28"/>
        </w:rPr>
        <w:t xml:space="preserve"> года №</w:t>
      </w:r>
      <w:r w:rsidR="00A55C36">
        <w:rPr>
          <w:rFonts w:ascii="Tahoma" w:hAnsi="Tahoma" w:cs="Tahoma"/>
          <w:sz w:val="28"/>
          <w:szCs w:val="28"/>
        </w:rPr>
        <w:t>148</w:t>
      </w:r>
      <w:r w:rsidR="006E410B" w:rsidRPr="00F0286A">
        <w:rPr>
          <w:rFonts w:ascii="Tahoma" w:hAnsi="Tahoma" w:cs="Tahoma"/>
          <w:sz w:val="28"/>
          <w:szCs w:val="28"/>
        </w:rPr>
        <w:t xml:space="preserve"> </w:t>
      </w:r>
    </w:p>
    <w:p w:rsidR="00F0286A" w:rsidRDefault="00F0286A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</w:rPr>
      </w:pPr>
    </w:p>
    <w:p w:rsidR="006E410B" w:rsidRPr="00F0286A" w:rsidRDefault="006E410B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  <w:r w:rsidRPr="00F0286A">
        <w:rPr>
          <w:rFonts w:ascii="Tahoma" w:hAnsi="Tahoma" w:cs="Tahoma"/>
          <w:sz w:val="28"/>
          <w:szCs w:val="28"/>
        </w:rPr>
        <w:t> </w:t>
      </w:r>
      <w:r w:rsidRPr="00F0286A">
        <w:rPr>
          <w:rFonts w:ascii="Tahoma" w:hAnsi="Tahoma" w:cs="Tahoma"/>
          <w:b/>
          <w:sz w:val="28"/>
          <w:szCs w:val="28"/>
        </w:rPr>
        <w:t>Об утверждении перечня работ по благоустройству прилегающих территорий к зданиям и сооружениям и периодичности выполнения работ по благоустройству прилегающих территорий</w:t>
      </w:r>
    </w:p>
    <w:p w:rsidR="00F0286A" w:rsidRPr="00F0286A" w:rsidRDefault="00F0286A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</w:p>
    <w:p w:rsidR="006E410B" w:rsidRPr="00F0286A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8"/>
          <w:szCs w:val="28"/>
        </w:rPr>
      </w:pPr>
      <w:r w:rsidRPr="00F0286A">
        <w:rPr>
          <w:rFonts w:ascii="Tahoma" w:hAnsi="Tahoma" w:cs="Tahoma"/>
          <w:sz w:val="28"/>
          <w:szCs w:val="28"/>
        </w:rPr>
        <w:t xml:space="preserve"> Руководствуясь подпунктом 19 части 1 статьи 14 Федерального закона от 06.10.2003 № 131-ФЗ «Об общих принципах организации местного самоуправления в Российской Федерации», Правилами благоустройства территории </w:t>
      </w:r>
      <w:r w:rsidR="00E24964" w:rsidRPr="00F0286A">
        <w:rPr>
          <w:rFonts w:ascii="Tahoma" w:hAnsi="Tahoma" w:cs="Tahoma"/>
          <w:sz w:val="28"/>
          <w:szCs w:val="28"/>
        </w:rPr>
        <w:t>Замостянского сельсовета Суджанского  района</w:t>
      </w:r>
      <w:r w:rsidRPr="00F0286A">
        <w:rPr>
          <w:rFonts w:ascii="Tahoma" w:hAnsi="Tahoma" w:cs="Tahoma"/>
          <w:sz w:val="28"/>
          <w:szCs w:val="28"/>
        </w:rPr>
        <w:t xml:space="preserve">, утверждёнными Решением </w:t>
      </w:r>
      <w:r w:rsidR="00E24964" w:rsidRPr="00F0286A">
        <w:rPr>
          <w:rFonts w:ascii="Tahoma" w:hAnsi="Tahoma" w:cs="Tahoma"/>
          <w:sz w:val="28"/>
          <w:szCs w:val="28"/>
        </w:rPr>
        <w:t xml:space="preserve">Собрания депутатов Замостянского сельсовета № 36 от 10.06.2016 </w:t>
      </w:r>
      <w:r w:rsidRPr="00F0286A">
        <w:rPr>
          <w:rFonts w:ascii="Tahoma" w:hAnsi="Tahoma" w:cs="Tahoma"/>
          <w:sz w:val="28"/>
          <w:szCs w:val="28"/>
        </w:rPr>
        <w:t xml:space="preserve"> и Уставом </w:t>
      </w:r>
      <w:r w:rsidR="00E24964" w:rsidRPr="00F0286A">
        <w:rPr>
          <w:rFonts w:ascii="Tahoma" w:hAnsi="Tahoma" w:cs="Tahoma"/>
          <w:sz w:val="28"/>
          <w:szCs w:val="28"/>
        </w:rPr>
        <w:t>МО «</w:t>
      </w:r>
      <w:proofErr w:type="spellStart"/>
      <w:r w:rsidR="00E24964" w:rsidRPr="00F0286A">
        <w:rPr>
          <w:rFonts w:ascii="Tahoma" w:hAnsi="Tahoma" w:cs="Tahoma"/>
          <w:sz w:val="28"/>
          <w:szCs w:val="28"/>
        </w:rPr>
        <w:t>Замостянский</w:t>
      </w:r>
      <w:proofErr w:type="spellEnd"/>
      <w:r w:rsidR="00E24964" w:rsidRPr="00F0286A">
        <w:rPr>
          <w:rFonts w:ascii="Tahoma" w:hAnsi="Tahoma" w:cs="Tahoma"/>
          <w:sz w:val="28"/>
          <w:szCs w:val="28"/>
        </w:rPr>
        <w:t xml:space="preserve"> сельсовет» </w:t>
      </w:r>
      <w:r w:rsidRPr="00F0286A">
        <w:rPr>
          <w:rFonts w:ascii="Tahoma" w:hAnsi="Tahoma" w:cs="Tahoma"/>
          <w:sz w:val="28"/>
          <w:szCs w:val="28"/>
        </w:rPr>
        <w:t xml:space="preserve"> </w:t>
      </w:r>
      <w:r w:rsidR="00E24964" w:rsidRPr="00F0286A">
        <w:rPr>
          <w:rFonts w:ascii="Tahoma" w:hAnsi="Tahoma" w:cs="Tahoma"/>
          <w:sz w:val="28"/>
          <w:szCs w:val="28"/>
        </w:rPr>
        <w:t>А</w:t>
      </w:r>
      <w:r w:rsidRPr="00F0286A">
        <w:rPr>
          <w:rFonts w:ascii="Tahoma" w:hAnsi="Tahoma" w:cs="Tahoma"/>
          <w:sz w:val="28"/>
          <w:szCs w:val="28"/>
        </w:rPr>
        <w:t xml:space="preserve">дминистрация </w:t>
      </w:r>
      <w:r w:rsidR="00E24964" w:rsidRPr="00F0286A">
        <w:rPr>
          <w:rFonts w:ascii="Tahoma" w:hAnsi="Tahoma" w:cs="Tahoma"/>
          <w:sz w:val="28"/>
          <w:szCs w:val="28"/>
        </w:rPr>
        <w:t xml:space="preserve">Замостянского сельсовета </w:t>
      </w:r>
      <w:r w:rsidRPr="00F0286A">
        <w:rPr>
          <w:rStyle w:val="a8"/>
          <w:rFonts w:ascii="Tahoma" w:hAnsi="Tahoma" w:cs="Tahoma"/>
          <w:sz w:val="28"/>
          <w:szCs w:val="28"/>
        </w:rPr>
        <w:t>ПОСТАНОВЛЯЕТ:</w:t>
      </w:r>
    </w:p>
    <w:p w:rsidR="006E410B" w:rsidRPr="00F0286A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8"/>
          <w:szCs w:val="28"/>
        </w:rPr>
      </w:pPr>
      <w:r w:rsidRPr="00F0286A">
        <w:rPr>
          <w:rFonts w:ascii="Tahoma" w:hAnsi="Tahoma" w:cs="Tahoma"/>
          <w:sz w:val="28"/>
          <w:szCs w:val="28"/>
        </w:rPr>
        <w:t>1. Утвердить прилагаемый перечень работ по благоустройству прилегающих территорий к зданиям и сооружениям и периодичность выполнения работ по благоустройству.</w:t>
      </w:r>
    </w:p>
    <w:p w:rsidR="006E410B" w:rsidRPr="00F0286A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8"/>
          <w:szCs w:val="28"/>
        </w:rPr>
      </w:pPr>
      <w:r w:rsidRPr="00F0286A">
        <w:rPr>
          <w:rFonts w:ascii="Tahoma" w:hAnsi="Tahoma" w:cs="Tahoma"/>
          <w:sz w:val="28"/>
          <w:szCs w:val="28"/>
        </w:rPr>
        <w:t xml:space="preserve">2. Установить, что собственники зданий и сооружений обязаны исполнять обязанности по благоустройству прилегающих территорий в соответствии требований, установленных Правилами благоустройства территории </w:t>
      </w:r>
      <w:r w:rsidR="00E24964" w:rsidRPr="00F0286A">
        <w:rPr>
          <w:rFonts w:ascii="Tahoma" w:hAnsi="Tahoma" w:cs="Tahoma"/>
          <w:sz w:val="28"/>
          <w:szCs w:val="28"/>
        </w:rPr>
        <w:t xml:space="preserve"> Замостянского сельсовета Суджанского района </w:t>
      </w:r>
      <w:r w:rsidRPr="00F0286A">
        <w:rPr>
          <w:rFonts w:ascii="Tahoma" w:hAnsi="Tahoma" w:cs="Tahoma"/>
          <w:sz w:val="28"/>
          <w:szCs w:val="28"/>
        </w:rPr>
        <w:t>и настоящим Постановлением.</w:t>
      </w:r>
    </w:p>
    <w:p w:rsidR="006E410B" w:rsidRPr="00F0286A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8"/>
          <w:szCs w:val="28"/>
        </w:rPr>
      </w:pPr>
      <w:r w:rsidRPr="00F0286A">
        <w:rPr>
          <w:rFonts w:ascii="Tahoma" w:hAnsi="Tahoma" w:cs="Tahoma"/>
          <w:sz w:val="28"/>
          <w:szCs w:val="28"/>
        </w:rPr>
        <w:t xml:space="preserve">3. Настоящее Постановление вступает в силу </w:t>
      </w:r>
      <w:proofErr w:type="gramStart"/>
      <w:r w:rsidRPr="00F0286A">
        <w:rPr>
          <w:rFonts w:ascii="Tahoma" w:hAnsi="Tahoma" w:cs="Tahoma"/>
          <w:sz w:val="28"/>
          <w:szCs w:val="28"/>
        </w:rPr>
        <w:t>с даты принятия</w:t>
      </w:r>
      <w:proofErr w:type="gramEnd"/>
      <w:r w:rsidRPr="00F0286A">
        <w:rPr>
          <w:rFonts w:ascii="Tahoma" w:hAnsi="Tahoma" w:cs="Tahoma"/>
          <w:sz w:val="28"/>
          <w:szCs w:val="28"/>
        </w:rPr>
        <w:t>, подлежит о</w:t>
      </w:r>
      <w:r w:rsidR="00E24964" w:rsidRPr="00F0286A">
        <w:rPr>
          <w:rFonts w:ascii="Tahoma" w:hAnsi="Tahoma" w:cs="Tahoma"/>
          <w:sz w:val="28"/>
          <w:szCs w:val="28"/>
        </w:rPr>
        <w:t xml:space="preserve">бнародованию на информационных стендах сельсовета </w:t>
      </w:r>
      <w:r w:rsidRPr="00F0286A">
        <w:rPr>
          <w:rFonts w:ascii="Tahoma" w:hAnsi="Tahoma" w:cs="Tahoma"/>
          <w:sz w:val="28"/>
          <w:szCs w:val="28"/>
        </w:rPr>
        <w:t xml:space="preserve"> и размещению на официальном сайте </w:t>
      </w:r>
      <w:r w:rsidR="00E24964" w:rsidRPr="00F0286A">
        <w:rPr>
          <w:rFonts w:ascii="Tahoma" w:hAnsi="Tahoma" w:cs="Tahoma"/>
          <w:sz w:val="28"/>
          <w:szCs w:val="28"/>
        </w:rPr>
        <w:t>в сети Интернет</w:t>
      </w:r>
      <w:r w:rsidRPr="00F0286A">
        <w:rPr>
          <w:rFonts w:ascii="Tahoma" w:hAnsi="Tahoma" w:cs="Tahoma"/>
          <w:sz w:val="28"/>
          <w:szCs w:val="28"/>
        </w:rPr>
        <w:t>.</w:t>
      </w:r>
    </w:p>
    <w:p w:rsidR="00F0286A" w:rsidRPr="00F0286A" w:rsidRDefault="00F0286A" w:rsidP="00F0286A">
      <w:pPr>
        <w:pStyle w:val="a7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F0286A" w:rsidRPr="00F0286A" w:rsidRDefault="00F0286A" w:rsidP="00F0286A">
      <w:pPr>
        <w:pStyle w:val="a7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F0286A" w:rsidRPr="00F0286A" w:rsidRDefault="00F0286A" w:rsidP="00F0286A">
      <w:pPr>
        <w:pStyle w:val="a7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F0286A" w:rsidRPr="00F0286A" w:rsidRDefault="00F0286A" w:rsidP="00F0286A">
      <w:pPr>
        <w:pStyle w:val="a7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6E410B" w:rsidRPr="00F0286A" w:rsidRDefault="006E410B" w:rsidP="00F0286A">
      <w:pPr>
        <w:pStyle w:val="a7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F0286A">
        <w:rPr>
          <w:rFonts w:ascii="Tahoma" w:hAnsi="Tahoma" w:cs="Tahoma"/>
          <w:sz w:val="28"/>
          <w:szCs w:val="28"/>
        </w:rPr>
        <w:t xml:space="preserve">Глава </w:t>
      </w:r>
      <w:r w:rsidR="00E24964" w:rsidRPr="00F0286A">
        <w:rPr>
          <w:rFonts w:ascii="Tahoma" w:hAnsi="Tahoma" w:cs="Tahoma"/>
          <w:sz w:val="28"/>
          <w:szCs w:val="28"/>
        </w:rPr>
        <w:t>Замостянского сельсовета                          Кирин В.В.</w:t>
      </w:r>
    </w:p>
    <w:p w:rsidR="00E24964" w:rsidRDefault="006E410B" w:rsidP="00F0286A">
      <w:pPr>
        <w:spacing w:after="0" w:line="240" w:lineRule="auto"/>
        <w:rPr>
          <w:rStyle w:val="a4"/>
          <w:rFonts w:ascii="Tahoma" w:hAnsi="Tahoma" w:cs="Tahoma"/>
        </w:rPr>
      </w:pPr>
      <w:r w:rsidRPr="00F0286A">
        <w:rPr>
          <w:rStyle w:val="a4"/>
          <w:rFonts w:ascii="Tahoma" w:hAnsi="Tahoma" w:cs="Tahoma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E24964" w:rsidRDefault="00E24964" w:rsidP="00F0286A">
      <w:pPr>
        <w:spacing w:after="0" w:line="240" w:lineRule="auto"/>
        <w:rPr>
          <w:rStyle w:val="a4"/>
          <w:rFonts w:ascii="Tahoma" w:hAnsi="Tahoma" w:cs="Tahoma"/>
        </w:rPr>
      </w:pPr>
    </w:p>
    <w:p w:rsidR="00E24964" w:rsidRDefault="00E24964" w:rsidP="00F0286A">
      <w:pPr>
        <w:spacing w:after="0" w:line="240" w:lineRule="auto"/>
        <w:rPr>
          <w:rStyle w:val="a4"/>
          <w:rFonts w:ascii="Tahoma" w:hAnsi="Tahoma" w:cs="Tahoma"/>
        </w:rPr>
      </w:pPr>
    </w:p>
    <w:p w:rsidR="00E24964" w:rsidRDefault="00E24964" w:rsidP="00F0286A">
      <w:pPr>
        <w:spacing w:after="0" w:line="240" w:lineRule="auto"/>
        <w:rPr>
          <w:rStyle w:val="a4"/>
          <w:rFonts w:ascii="Tahoma" w:hAnsi="Tahoma" w:cs="Tahoma"/>
        </w:rPr>
      </w:pPr>
    </w:p>
    <w:p w:rsidR="006E410B" w:rsidRPr="00CD6F8F" w:rsidRDefault="006E410B" w:rsidP="00F0286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6F8F">
        <w:rPr>
          <w:rStyle w:val="a4"/>
          <w:rFonts w:ascii="Tahoma" w:hAnsi="Tahoma" w:cs="Tahoma"/>
          <w:i w:val="0"/>
        </w:rPr>
        <w:lastRenderedPageBreak/>
        <w:t>Приложение 1</w:t>
      </w:r>
    </w:p>
    <w:p w:rsidR="006E410B" w:rsidRPr="00CD6F8F" w:rsidRDefault="006E410B" w:rsidP="00F0286A">
      <w:pPr>
        <w:pStyle w:val="a7"/>
        <w:spacing w:before="0" w:beforeAutospacing="0" w:after="0" w:afterAutospacing="0"/>
        <w:jc w:val="right"/>
        <w:rPr>
          <w:rFonts w:ascii="Tahoma" w:hAnsi="Tahoma" w:cs="Tahoma"/>
          <w:i/>
          <w:sz w:val="20"/>
          <w:szCs w:val="20"/>
        </w:rPr>
      </w:pPr>
      <w:r w:rsidRPr="00CD6F8F">
        <w:rPr>
          <w:rStyle w:val="a4"/>
          <w:rFonts w:ascii="Tahoma" w:hAnsi="Tahoma" w:cs="Tahoma"/>
          <w:i w:val="0"/>
        </w:rPr>
        <w:t>к</w:t>
      </w:r>
      <w:r w:rsidRPr="00CD6F8F">
        <w:rPr>
          <w:rStyle w:val="apple-converted-space"/>
          <w:i/>
          <w:iCs/>
        </w:rPr>
        <w:t> </w:t>
      </w:r>
      <w:hyperlink r:id="rId4" w:anchor="sub_0" w:history="1">
        <w:r w:rsidRPr="00CD6F8F">
          <w:rPr>
            <w:rStyle w:val="a3"/>
            <w:rFonts w:ascii="Tahoma" w:hAnsi="Tahoma" w:cs="Tahoma"/>
            <w:iCs/>
            <w:color w:val="auto"/>
            <w:u w:val="none"/>
          </w:rPr>
          <w:t>постановлению</w:t>
        </w:r>
      </w:hyperlink>
      <w:r w:rsidRPr="00CD6F8F">
        <w:rPr>
          <w:rStyle w:val="apple-converted-space"/>
          <w:i/>
          <w:iCs/>
        </w:rPr>
        <w:t> </w:t>
      </w:r>
      <w:r w:rsidRPr="00CD6F8F">
        <w:rPr>
          <w:rStyle w:val="a4"/>
          <w:rFonts w:ascii="Tahoma" w:hAnsi="Tahoma" w:cs="Tahoma"/>
          <w:i w:val="0"/>
        </w:rPr>
        <w:t>администрации</w:t>
      </w:r>
    </w:p>
    <w:p w:rsidR="006E410B" w:rsidRPr="00CD6F8F" w:rsidRDefault="00CD6F8F" w:rsidP="00F0286A">
      <w:pPr>
        <w:pStyle w:val="a7"/>
        <w:spacing w:before="0" w:beforeAutospacing="0" w:after="0" w:afterAutospacing="0"/>
        <w:jc w:val="right"/>
        <w:rPr>
          <w:rFonts w:ascii="Tahoma" w:hAnsi="Tahoma" w:cs="Tahoma"/>
          <w:i/>
          <w:sz w:val="20"/>
          <w:szCs w:val="20"/>
        </w:rPr>
      </w:pPr>
      <w:r>
        <w:rPr>
          <w:rStyle w:val="a4"/>
          <w:rFonts w:ascii="Tahoma" w:hAnsi="Tahoma" w:cs="Tahoma"/>
          <w:i w:val="0"/>
        </w:rPr>
        <w:t xml:space="preserve">Замостянского сельсовета </w:t>
      </w:r>
      <w:r w:rsidR="006E410B" w:rsidRPr="00CD6F8F">
        <w:rPr>
          <w:rStyle w:val="a4"/>
          <w:rFonts w:ascii="Tahoma" w:hAnsi="Tahoma" w:cs="Tahoma"/>
          <w:i w:val="0"/>
        </w:rPr>
        <w:t> </w:t>
      </w:r>
    </w:p>
    <w:p w:rsidR="006E410B" w:rsidRPr="00CD6F8F" w:rsidRDefault="006E410B" w:rsidP="00F0286A">
      <w:pPr>
        <w:pStyle w:val="a7"/>
        <w:spacing w:before="0" w:beforeAutospacing="0" w:after="0" w:afterAutospacing="0"/>
        <w:jc w:val="right"/>
        <w:rPr>
          <w:rFonts w:ascii="Tahoma" w:hAnsi="Tahoma" w:cs="Tahoma"/>
          <w:i/>
          <w:sz w:val="20"/>
          <w:szCs w:val="20"/>
        </w:rPr>
      </w:pPr>
      <w:r w:rsidRPr="00CD6F8F">
        <w:rPr>
          <w:rStyle w:val="a4"/>
          <w:rFonts w:ascii="Tahoma" w:hAnsi="Tahoma" w:cs="Tahoma"/>
          <w:i w:val="0"/>
        </w:rPr>
        <w:t xml:space="preserve">                                                                от  </w:t>
      </w:r>
      <w:r w:rsidR="0007279D">
        <w:rPr>
          <w:rStyle w:val="a4"/>
          <w:rFonts w:ascii="Tahoma" w:hAnsi="Tahoma" w:cs="Tahoma"/>
          <w:i w:val="0"/>
        </w:rPr>
        <w:t>21.11.</w:t>
      </w:r>
      <w:r w:rsidRPr="00CD6F8F">
        <w:rPr>
          <w:rStyle w:val="a4"/>
          <w:rFonts w:ascii="Tahoma" w:hAnsi="Tahoma" w:cs="Tahoma"/>
          <w:i w:val="0"/>
        </w:rPr>
        <w:t>201</w:t>
      </w:r>
      <w:r w:rsidR="00CD6F8F">
        <w:rPr>
          <w:rStyle w:val="a4"/>
          <w:rFonts w:ascii="Tahoma" w:hAnsi="Tahoma" w:cs="Tahoma"/>
          <w:i w:val="0"/>
        </w:rPr>
        <w:t>8</w:t>
      </w:r>
      <w:r w:rsidRPr="00CD6F8F">
        <w:rPr>
          <w:rStyle w:val="a4"/>
          <w:rFonts w:ascii="Tahoma" w:hAnsi="Tahoma" w:cs="Tahoma"/>
          <w:i w:val="0"/>
        </w:rPr>
        <w:t xml:space="preserve"> года №</w:t>
      </w:r>
      <w:r w:rsidR="0007279D">
        <w:rPr>
          <w:rStyle w:val="a4"/>
          <w:rFonts w:ascii="Tahoma" w:hAnsi="Tahoma" w:cs="Tahoma"/>
          <w:i w:val="0"/>
        </w:rPr>
        <w:t>_____</w:t>
      </w:r>
      <w:r w:rsidRPr="00CD6F8F">
        <w:rPr>
          <w:rStyle w:val="a4"/>
          <w:rFonts w:ascii="Tahoma" w:hAnsi="Tahoma" w:cs="Tahoma"/>
          <w:i w:val="0"/>
        </w:rPr>
        <w:t xml:space="preserve"> </w:t>
      </w:r>
    </w:p>
    <w:p w:rsidR="006E410B" w:rsidRPr="00E24964" w:rsidRDefault="006E410B" w:rsidP="00F0286A">
      <w:pPr>
        <w:pStyle w:val="a7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 </w:t>
      </w:r>
    </w:p>
    <w:p w:rsidR="006E410B" w:rsidRPr="00E24964" w:rsidRDefault="006E410B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 w:rsidRPr="00E24964">
        <w:rPr>
          <w:rStyle w:val="a8"/>
          <w:rFonts w:ascii="Tahoma" w:hAnsi="Tahoma" w:cs="Tahoma"/>
        </w:rPr>
        <w:t>ПЕРЕЧЕНЬ</w:t>
      </w:r>
    </w:p>
    <w:p w:rsidR="006E410B" w:rsidRDefault="006E410B" w:rsidP="00F0286A">
      <w:pPr>
        <w:pStyle w:val="a7"/>
        <w:spacing w:before="0" w:beforeAutospacing="0" w:after="0" w:afterAutospacing="0"/>
        <w:jc w:val="center"/>
        <w:rPr>
          <w:rStyle w:val="a8"/>
          <w:rFonts w:ascii="Tahoma" w:hAnsi="Tahoma" w:cs="Tahoma"/>
        </w:rPr>
      </w:pPr>
      <w:r w:rsidRPr="00E24964">
        <w:rPr>
          <w:rStyle w:val="a8"/>
          <w:rFonts w:ascii="Tahoma" w:hAnsi="Tahoma" w:cs="Tahoma"/>
        </w:rPr>
        <w:t>РАБОТ ПО БЛАГОУСТРОЙСТВУ ПРИЛЕГАЮЩИХ ТЕРРИТОРИИ</w:t>
      </w:r>
    </w:p>
    <w:p w:rsidR="00F0286A" w:rsidRPr="00E24964" w:rsidRDefault="00F0286A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 xml:space="preserve">   1. </w:t>
      </w:r>
      <w:proofErr w:type="gramStart"/>
      <w:r w:rsidRPr="00E24964">
        <w:rPr>
          <w:rFonts w:ascii="Tahoma" w:hAnsi="Tahoma" w:cs="Tahoma"/>
        </w:rPr>
        <w:t>Настоящий Перечень разработан в соответствии требований подпункта 19 части 1 статьи 14 Федерального закона от 06.10.2003 № 131-ФЗ «Об общих принципах организации местного самоуправления в Российской Федерации»,  Правил благоустройства территории</w:t>
      </w:r>
      <w:r w:rsidR="00CD6F8F">
        <w:rPr>
          <w:rFonts w:ascii="Tahoma" w:hAnsi="Tahoma" w:cs="Tahoma"/>
        </w:rPr>
        <w:t xml:space="preserve"> Замостянского сельсовета Суджанского района</w:t>
      </w:r>
      <w:r w:rsidRPr="00E24964">
        <w:rPr>
          <w:rFonts w:ascii="Tahoma" w:hAnsi="Tahoma" w:cs="Tahoma"/>
        </w:rPr>
        <w:t xml:space="preserve">, утверждённых Решением </w:t>
      </w:r>
      <w:r w:rsidR="00CD6F8F">
        <w:rPr>
          <w:rFonts w:ascii="Tahoma" w:hAnsi="Tahoma" w:cs="Tahoma"/>
        </w:rPr>
        <w:t>Собрания депутатов Замостянского сельсовета № 36 от 10.06.2016 г.</w:t>
      </w:r>
      <w:r w:rsidRPr="00E24964">
        <w:rPr>
          <w:rFonts w:ascii="Tahoma" w:hAnsi="Tahoma" w:cs="Tahoma"/>
        </w:rPr>
        <w:t>, и устанавливает виды работ по благоустройству, которые предусматриваются договором о благоустройстве прилегающей территории (далее - работы по благоустройству).</w:t>
      </w:r>
      <w:proofErr w:type="gramEnd"/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2. Виды работ по благоустройству: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работы по содержанию элементов благоустройства;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работы по ремонту элементов благоустройства;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работы по созданию новых элементов благоустройства.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3. Работы по содержанию элементов благоустройства включают в себя: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осмотр всех элементов благоустройства (ограждений, зеленых насаждений, бордюров, пешеходных дорожек, малых архитектурных форм и т.д.), расположенных на соответствующей территории, на предмет своевременного выявления неисправностей и иных несоответствий требованиям действующих нормативных актов;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очистка, окраска и (или) побелка малых архитектурных форм и элементов внешнего благоустройства (оград, заборов, газонных ограждений и т.п.) в соответствии с техническим и эстетическим состоянием, по мере необходимости, но не реже 2 раз в год, исправление небольших повреждений отдельных элементов благоустройства;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proofErr w:type="gramStart"/>
      <w:r w:rsidRPr="00E24964">
        <w:rPr>
          <w:rFonts w:ascii="Tahoma" w:hAnsi="Tahoma" w:cs="Tahoma"/>
        </w:rPr>
        <w:t>- уборка территории (мойка, полив, подметание, удаление естественного мусора, уборка снега, иные технологические операции, направленные на поддержание объектов благоустройства в чистоте) проводится в объеме и с периодичностью не менее установленными действующими правовыми актами, определяющими технологические операции и периодичность работ по уборке территории, эксплуатационные показатели (или характеристики) отнесения к группам, категориям объектов уборки;</w:t>
      </w:r>
      <w:proofErr w:type="gramEnd"/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выполнение мероприятий с сорными травами, вредителями зеленых насаждений (покос, прополка и иные сезонные работы) в соответствии с требованиями, установленными действующим законодательством, муниципальными пр</w:t>
      </w:r>
      <w:r w:rsidR="00DA77D0">
        <w:rPr>
          <w:rFonts w:ascii="Tahoma" w:hAnsi="Tahoma" w:cs="Tahoma"/>
        </w:rPr>
        <w:t>авовыми актами</w:t>
      </w:r>
      <w:r w:rsidRPr="00E24964">
        <w:rPr>
          <w:rFonts w:ascii="Tahoma" w:hAnsi="Tahoma" w:cs="Tahoma"/>
        </w:rPr>
        <w:t>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проведение санитарной обрезки зеленых насаждений;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проведение санитарной очистки канав, труб, дренажей, предназначенных для отвода ливневых и грунтовых вод, отходов, за исключением систем, находящихся на балансе и обслуживании организаций, по мере необходимости, но не реже 2 раз в год;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установка, очистка, покраска, мойка мусоросборников, урн для мусора в соответствии с требованиями, установленными действующими правовыми актами.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lastRenderedPageBreak/>
        <w:t xml:space="preserve">4. </w:t>
      </w:r>
      <w:proofErr w:type="gramStart"/>
      <w:r w:rsidRPr="00E24964">
        <w:rPr>
          <w:rFonts w:ascii="Tahoma" w:hAnsi="Tahoma" w:cs="Tahoma"/>
        </w:rPr>
        <w:t>Ремонт (капитальный, текущий) элементов благоустройства заключается в проведении работ по восстановлению или замене отдельных изношенных элементов сооружений на более прочные и экономичные, обновлении инженерного оборудования и дополнительном обустройстве объектов благоустройства.</w:t>
      </w:r>
      <w:proofErr w:type="gramEnd"/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4.1. Работы по капитальному ремонту элементов благоустройства включают в себя следующие виды работ: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устранение деформаций и повреждений земляного полотна;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восстановление дорожных покрытий в местах исправления земляного полотна;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замена дорожных покрытий с основанием или частичным исправлением основания;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устройство или замена бордюрного камня на тротуарах, пешеходных дорожках;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 xml:space="preserve">- замена дорожных покрытий на </w:t>
      </w:r>
      <w:proofErr w:type="gramStart"/>
      <w:r w:rsidRPr="00E24964">
        <w:rPr>
          <w:rFonts w:ascii="Tahoma" w:hAnsi="Tahoma" w:cs="Tahoma"/>
        </w:rPr>
        <w:t>новые</w:t>
      </w:r>
      <w:proofErr w:type="gramEnd"/>
      <w:r w:rsidRPr="00E24964">
        <w:rPr>
          <w:rFonts w:ascii="Tahoma" w:hAnsi="Tahoma" w:cs="Tahoma"/>
        </w:rPr>
        <w:t>, более прочные и долговечные;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восстановление поврежденных открытых водостоков, системы водоотвода;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замена малых архитектурных форм.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4.2. Работы по текущему ремонту элементов благоустройства включают в себя следующие виды работ: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восстановление или замена отдельных элементов дорожных покрытий с выравниванием и уплотнением основания;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восстановление или замена отдельных изношенных элементов малых архитектурных форм (оград, заборов, газонных ограждений, вазонов и т.п.);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выравнивание бордюрного камня на тротуарах, пешеходных дорожках, замена приствольных решеток;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заделка просадок, ям, выбоин, трещин;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валка сухих, аварийных и потерявших декоративный вид деревьев и кустарников с корчевкой пней.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5. Работы по созданию новых элементов благоустройства включают в себя следующие виды работ: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proofErr w:type="gramStart"/>
      <w:r w:rsidRPr="00E24964">
        <w:rPr>
          <w:rFonts w:ascii="Tahoma" w:hAnsi="Tahoma" w:cs="Tahoma"/>
        </w:rPr>
        <w:t>- ландшафтные работы: устройство покрытий поверхности, дорожек, автостоянок, площадок, ограждений, установка малых архитектурных форм (скульптурно-архитектурных композиций, монументально-декоративных композиций, монументов, устройств для оформления мобильного и вертикального озеленения, водных устройств, осветительного оборудования и т.п.) и элементов внешнего благоустройства (оград, заборов, газонных ограждений и т.п.);</w:t>
      </w:r>
      <w:proofErr w:type="gramEnd"/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озеленение: посадка декоративных деревьев и кустарников, создание живых изгородей, посадка газонов, устройство рулонных газонов;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ландшафтные работы с использованием природного камня: устройство альпийских горок, декоративных водоемов;</w:t>
      </w:r>
    </w:p>
    <w:p w:rsidR="006E410B" w:rsidRPr="00E24964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- цветочное оформление участков: создание композиций непрерывного цветения, создание цветников из однолетних и (или) многолетних растений</w:t>
      </w:r>
    </w:p>
    <w:p w:rsidR="004616FA" w:rsidRDefault="006E410B" w:rsidP="00F0286A">
      <w:pPr>
        <w:pStyle w:val="a7"/>
        <w:spacing w:before="0" w:beforeAutospacing="0" w:after="0" w:afterAutospacing="0"/>
        <w:ind w:firstLine="1134"/>
        <w:jc w:val="both"/>
        <w:rPr>
          <w:rStyle w:val="a4"/>
          <w:rFonts w:ascii="Tahoma" w:hAnsi="Tahoma" w:cs="Tahoma"/>
        </w:rPr>
      </w:pPr>
      <w:r w:rsidRPr="00E24964">
        <w:rPr>
          <w:rStyle w:val="a4"/>
          <w:rFonts w:ascii="Tahoma" w:hAnsi="Tahoma" w:cs="Tahoma"/>
        </w:rPr>
        <w:t>                                                                                     </w:t>
      </w:r>
    </w:p>
    <w:p w:rsidR="004616FA" w:rsidRDefault="004616FA" w:rsidP="00F0286A">
      <w:pPr>
        <w:pStyle w:val="a7"/>
        <w:spacing w:before="0" w:beforeAutospacing="0" w:after="0" w:afterAutospacing="0"/>
        <w:ind w:firstLine="1134"/>
        <w:jc w:val="both"/>
        <w:rPr>
          <w:rStyle w:val="a4"/>
          <w:rFonts w:ascii="Tahoma" w:hAnsi="Tahoma" w:cs="Tahoma"/>
        </w:rPr>
      </w:pPr>
    </w:p>
    <w:p w:rsidR="004616FA" w:rsidRDefault="004616FA" w:rsidP="00F0286A">
      <w:pPr>
        <w:pStyle w:val="a7"/>
        <w:spacing w:before="0" w:beforeAutospacing="0" w:after="0" w:afterAutospacing="0"/>
        <w:jc w:val="both"/>
        <w:rPr>
          <w:rStyle w:val="a4"/>
          <w:rFonts w:ascii="Tahoma" w:hAnsi="Tahoma" w:cs="Tahoma"/>
        </w:rPr>
      </w:pPr>
    </w:p>
    <w:p w:rsidR="004616FA" w:rsidRDefault="004616FA" w:rsidP="00F0286A">
      <w:pPr>
        <w:pStyle w:val="a7"/>
        <w:spacing w:before="0" w:beforeAutospacing="0" w:after="0" w:afterAutospacing="0"/>
        <w:jc w:val="both"/>
        <w:rPr>
          <w:rStyle w:val="a4"/>
          <w:rFonts w:ascii="Tahoma" w:hAnsi="Tahoma" w:cs="Tahoma"/>
        </w:rPr>
      </w:pPr>
    </w:p>
    <w:p w:rsidR="004616FA" w:rsidRDefault="004616FA" w:rsidP="00F0286A">
      <w:pPr>
        <w:pStyle w:val="a7"/>
        <w:spacing w:before="0" w:beforeAutospacing="0" w:after="0" w:afterAutospacing="0"/>
        <w:jc w:val="both"/>
        <w:rPr>
          <w:rStyle w:val="a4"/>
          <w:rFonts w:ascii="Tahoma" w:hAnsi="Tahoma" w:cs="Tahoma"/>
        </w:rPr>
      </w:pPr>
    </w:p>
    <w:p w:rsidR="004616FA" w:rsidRDefault="004616FA" w:rsidP="00F0286A">
      <w:pPr>
        <w:pStyle w:val="a7"/>
        <w:spacing w:before="0" w:beforeAutospacing="0" w:after="0" w:afterAutospacing="0"/>
        <w:jc w:val="both"/>
        <w:rPr>
          <w:rStyle w:val="a4"/>
          <w:rFonts w:ascii="Tahoma" w:hAnsi="Tahoma" w:cs="Tahoma"/>
        </w:rPr>
      </w:pPr>
    </w:p>
    <w:p w:rsidR="004616FA" w:rsidRDefault="004616FA" w:rsidP="00F0286A">
      <w:pPr>
        <w:pStyle w:val="a7"/>
        <w:spacing w:before="0" w:beforeAutospacing="0" w:after="0" w:afterAutospacing="0"/>
        <w:jc w:val="both"/>
        <w:rPr>
          <w:rStyle w:val="a4"/>
          <w:rFonts w:ascii="Tahoma" w:hAnsi="Tahoma" w:cs="Tahoma"/>
        </w:rPr>
      </w:pPr>
    </w:p>
    <w:p w:rsidR="006E410B" w:rsidRPr="00F0286A" w:rsidRDefault="006E410B" w:rsidP="00F0286A">
      <w:pPr>
        <w:pStyle w:val="a7"/>
        <w:spacing w:before="0" w:beforeAutospacing="0" w:after="0" w:afterAutospacing="0"/>
        <w:jc w:val="right"/>
        <w:rPr>
          <w:rFonts w:ascii="Tahoma" w:hAnsi="Tahoma" w:cs="Tahoma"/>
          <w:i/>
          <w:sz w:val="20"/>
          <w:szCs w:val="20"/>
        </w:rPr>
      </w:pPr>
      <w:r w:rsidRPr="00E24964">
        <w:rPr>
          <w:rStyle w:val="a4"/>
          <w:rFonts w:ascii="Tahoma" w:hAnsi="Tahoma" w:cs="Tahoma"/>
        </w:rPr>
        <w:lastRenderedPageBreak/>
        <w:t>                                                                              </w:t>
      </w:r>
      <w:r w:rsidR="00F0286A">
        <w:rPr>
          <w:rStyle w:val="a4"/>
          <w:rFonts w:ascii="Tahoma" w:hAnsi="Tahoma" w:cs="Tahoma"/>
        </w:rPr>
        <w:t>                        </w:t>
      </w:r>
      <w:r w:rsidRPr="00F0286A">
        <w:rPr>
          <w:rStyle w:val="a4"/>
          <w:rFonts w:ascii="Tahoma" w:hAnsi="Tahoma" w:cs="Tahoma"/>
          <w:i w:val="0"/>
        </w:rPr>
        <w:t>Приложение 2</w:t>
      </w:r>
    </w:p>
    <w:p w:rsidR="006E410B" w:rsidRPr="00F0286A" w:rsidRDefault="006E410B" w:rsidP="00F0286A">
      <w:pPr>
        <w:pStyle w:val="a7"/>
        <w:spacing w:before="0" w:beforeAutospacing="0" w:after="0" w:afterAutospacing="0"/>
        <w:jc w:val="right"/>
        <w:rPr>
          <w:rFonts w:ascii="Tahoma" w:hAnsi="Tahoma" w:cs="Tahoma"/>
          <w:i/>
          <w:sz w:val="20"/>
          <w:szCs w:val="20"/>
        </w:rPr>
      </w:pPr>
      <w:r w:rsidRPr="00F0286A">
        <w:rPr>
          <w:rStyle w:val="a4"/>
          <w:rFonts w:ascii="Tahoma" w:hAnsi="Tahoma" w:cs="Tahoma"/>
          <w:i w:val="0"/>
        </w:rPr>
        <w:t>к</w:t>
      </w:r>
      <w:r w:rsidRPr="00F0286A">
        <w:rPr>
          <w:rStyle w:val="apple-converted-space"/>
          <w:i/>
          <w:iCs/>
        </w:rPr>
        <w:t> </w:t>
      </w:r>
      <w:hyperlink r:id="rId5" w:anchor="sub_0" w:history="1">
        <w:r w:rsidRPr="00F0286A">
          <w:rPr>
            <w:rStyle w:val="a3"/>
            <w:rFonts w:ascii="Tahoma" w:hAnsi="Tahoma" w:cs="Tahoma"/>
            <w:iCs/>
            <w:color w:val="auto"/>
            <w:u w:val="none"/>
          </w:rPr>
          <w:t>постановлению</w:t>
        </w:r>
      </w:hyperlink>
      <w:r w:rsidRPr="00F0286A">
        <w:rPr>
          <w:rStyle w:val="apple-converted-space"/>
          <w:i/>
          <w:iCs/>
        </w:rPr>
        <w:t> </w:t>
      </w:r>
      <w:r w:rsidRPr="00F0286A">
        <w:rPr>
          <w:rStyle w:val="a4"/>
          <w:rFonts w:ascii="Tahoma" w:hAnsi="Tahoma" w:cs="Tahoma"/>
          <w:i w:val="0"/>
        </w:rPr>
        <w:t>администрации</w:t>
      </w:r>
    </w:p>
    <w:p w:rsidR="006E410B" w:rsidRPr="00F0286A" w:rsidRDefault="006E410B" w:rsidP="00F0286A">
      <w:pPr>
        <w:pStyle w:val="a7"/>
        <w:spacing w:before="0" w:beforeAutospacing="0" w:after="0" w:afterAutospacing="0"/>
        <w:jc w:val="right"/>
        <w:rPr>
          <w:rFonts w:ascii="Tahoma" w:hAnsi="Tahoma" w:cs="Tahoma"/>
          <w:i/>
          <w:sz w:val="20"/>
          <w:szCs w:val="20"/>
        </w:rPr>
      </w:pPr>
      <w:r w:rsidRPr="00F0286A">
        <w:rPr>
          <w:rStyle w:val="a4"/>
          <w:rFonts w:ascii="Tahoma" w:hAnsi="Tahoma" w:cs="Tahoma"/>
          <w:i w:val="0"/>
        </w:rPr>
        <w:t> </w:t>
      </w:r>
      <w:r w:rsidR="00F0286A">
        <w:rPr>
          <w:rStyle w:val="a4"/>
          <w:rFonts w:ascii="Tahoma" w:hAnsi="Tahoma" w:cs="Tahoma"/>
          <w:i w:val="0"/>
        </w:rPr>
        <w:t xml:space="preserve">Замостянского сельсовета </w:t>
      </w:r>
    </w:p>
    <w:p w:rsidR="006E410B" w:rsidRPr="00F0286A" w:rsidRDefault="006E410B" w:rsidP="00F0286A">
      <w:pPr>
        <w:pStyle w:val="a7"/>
        <w:spacing w:before="0" w:beforeAutospacing="0" w:after="0" w:afterAutospacing="0"/>
        <w:jc w:val="right"/>
        <w:rPr>
          <w:rFonts w:ascii="Tahoma" w:hAnsi="Tahoma" w:cs="Tahoma"/>
          <w:i/>
          <w:sz w:val="20"/>
          <w:szCs w:val="20"/>
        </w:rPr>
      </w:pPr>
      <w:r w:rsidRPr="00F0286A">
        <w:rPr>
          <w:rStyle w:val="a4"/>
          <w:rFonts w:ascii="Tahoma" w:hAnsi="Tahoma" w:cs="Tahoma"/>
          <w:i w:val="0"/>
        </w:rPr>
        <w:t>                                                              </w:t>
      </w:r>
      <w:r w:rsidR="00F0286A">
        <w:rPr>
          <w:rStyle w:val="a4"/>
          <w:rFonts w:ascii="Tahoma" w:hAnsi="Tahoma" w:cs="Tahoma"/>
          <w:i w:val="0"/>
        </w:rPr>
        <w:t>                       </w:t>
      </w:r>
      <w:r w:rsidRPr="00F0286A">
        <w:rPr>
          <w:rStyle w:val="a4"/>
          <w:rFonts w:ascii="Tahoma" w:hAnsi="Tahoma" w:cs="Tahoma"/>
          <w:i w:val="0"/>
        </w:rPr>
        <w:t xml:space="preserve">от </w:t>
      </w:r>
      <w:r w:rsidR="0007279D">
        <w:rPr>
          <w:rStyle w:val="a4"/>
          <w:rFonts w:ascii="Tahoma" w:hAnsi="Tahoma" w:cs="Tahoma"/>
          <w:i w:val="0"/>
        </w:rPr>
        <w:t>21.11.</w:t>
      </w:r>
      <w:r w:rsidRPr="00F0286A">
        <w:rPr>
          <w:rStyle w:val="a4"/>
          <w:rFonts w:ascii="Tahoma" w:hAnsi="Tahoma" w:cs="Tahoma"/>
          <w:i w:val="0"/>
        </w:rPr>
        <w:t>201</w:t>
      </w:r>
      <w:r w:rsidR="00F0286A">
        <w:rPr>
          <w:rStyle w:val="a4"/>
          <w:rFonts w:ascii="Tahoma" w:hAnsi="Tahoma" w:cs="Tahoma"/>
          <w:i w:val="0"/>
        </w:rPr>
        <w:t>8</w:t>
      </w:r>
      <w:r w:rsidRPr="00F0286A">
        <w:rPr>
          <w:rStyle w:val="a4"/>
          <w:rFonts w:ascii="Tahoma" w:hAnsi="Tahoma" w:cs="Tahoma"/>
          <w:i w:val="0"/>
        </w:rPr>
        <w:t xml:space="preserve"> года №</w:t>
      </w:r>
      <w:r w:rsidR="0007279D">
        <w:rPr>
          <w:rStyle w:val="a4"/>
          <w:rFonts w:ascii="Tahoma" w:hAnsi="Tahoma" w:cs="Tahoma"/>
          <w:i w:val="0"/>
        </w:rPr>
        <w:t>____</w:t>
      </w:r>
    </w:p>
    <w:p w:rsidR="006E410B" w:rsidRPr="00E24964" w:rsidRDefault="006E410B" w:rsidP="00F0286A">
      <w:pPr>
        <w:pStyle w:val="a7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 </w:t>
      </w:r>
    </w:p>
    <w:p w:rsidR="006E410B" w:rsidRPr="00E24964" w:rsidRDefault="006E410B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 w:rsidRPr="00E24964">
        <w:rPr>
          <w:rStyle w:val="a8"/>
          <w:rFonts w:ascii="Tahoma" w:hAnsi="Tahoma" w:cs="Tahoma"/>
        </w:rPr>
        <w:t>ПЕРИОДИЧНОСТЬ ВЫПОЛНЕНИЯ РАБОТ</w:t>
      </w:r>
    </w:p>
    <w:p w:rsidR="006E410B" w:rsidRPr="00E24964" w:rsidRDefault="006E410B" w:rsidP="00F0286A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  <w:r w:rsidRPr="00E24964">
        <w:rPr>
          <w:rStyle w:val="a8"/>
          <w:rFonts w:ascii="Tahoma" w:hAnsi="Tahoma" w:cs="Tahoma"/>
        </w:rPr>
        <w:t xml:space="preserve">ПО БЛАГОУСТРОЙСТВУ </w:t>
      </w:r>
      <w:proofErr w:type="gramStart"/>
      <w:r w:rsidRPr="00E24964">
        <w:rPr>
          <w:rStyle w:val="a8"/>
          <w:rFonts w:ascii="Tahoma" w:hAnsi="Tahoma" w:cs="Tahoma"/>
        </w:rPr>
        <w:t>ПРИЛЕГАЮЩИХ</w:t>
      </w:r>
      <w:proofErr w:type="gramEnd"/>
      <w:r w:rsidRPr="00E24964">
        <w:rPr>
          <w:rStyle w:val="a8"/>
          <w:rFonts w:ascii="Tahoma" w:hAnsi="Tahoma" w:cs="Tahoma"/>
        </w:rPr>
        <w:t xml:space="preserve"> ТЕРРИТОРИИ</w:t>
      </w:r>
    </w:p>
    <w:p w:rsidR="006E410B" w:rsidRPr="00E24964" w:rsidRDefault="006E410B" w:rsidP="00F0286A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1. Летняя уборка прилегающих территорий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5840"/>
        <w:gridCol w:w="3118"/>
      </w:tblGrid>
      <w:tr w:rsidR="006E410B" w:rsidRPr="00E24964" w:rsidTr="00F057F3">
        <w:trPr>
          <w:tblCellSpacing w:w="0" w:type="dxa"/>
        </w:trPr>
        <w:tc>
          <w:tcPr>
            <w:tcW w:w="691" w:type="dxa"/>
            <w:hideMark/>
          </w:tcPr>
          <w:p w:rsidR="006E410B" w:rsidRPr="00E24964" w:rsidRDefault="006E410B" w:rsidP="00F0286A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   N   </w:t>
            </w:r>
            <w:r w:rsidRPr="00E24964">
              <w:rPr>
                <w:rStyle w:val="apple-converted-space"/>
              </w:rPr>
              <w:t> </w:t>
            </w:r>
            <w:r w:rsidRPr="00E24964">
              <w:rPr>
                <w:rFonts w:ascii="Tahoma" w:hAnsi="Tahoma" w:cs="Tahoma"/>
                <w:sz w:val="20"/>
                <w:szCs w:val="20"/>
              </w:rPr>
              <w:br/>
            </w:r>
            <w:r w:rsidRPr="00E24964">
              <w:rPr>
                <w:rFonts w:ascii="Tahoma" w:hAnsi="Tahoma" w:cs="Tahoma"/>
              </w:rPr>
              <w:t>   п.  </w:t>
            </w:r>
          </w:p>
        </w:tc>
        <w:tc>
          <w:tcPr>
            <w:tcW w:w="5840" w:type="dxa"/>
            <w:hideMark/>
          </w:tcPr>
          <w:p w:rsidR="006E410B" w:rsidRPr="00E24964" w:rsidRDefault="006E410B" w:rsidP="00F0286A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Вид работ</w:t>
            </w:r>
          </w:p>
        </w:tc>
        <w:tc>
          <w:tcPr>
            <w:tcW w:w="3118" w:type="dxa"/>
            <w:hideMark/>
          </w:tcPr>
          <w:p w:rsidR="006E410B" w:rsidRPr="00E24964" w:rsidRDefault="006E410B" w:rsidP="00F0286A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    Периодичность   </w:t>
            </w:r>
            <w:r w:rsidRPr="00E24964">
              <w:rPr>
                <w:rStyle w:val="apple-converted-space"/>
              </w:rPr>
              <w:t> </w:t>
            </w:r>
            <w:r w:rsidRPr="00E24964">
              <w:rPr>
                <w:rFonts w:ascii="Tahoma" w:hAnsi="Tahoma" w:cs="Tahoma"/>
                <w:sz w:val="20"/>
                <w:szCs w:val="20"/>
              </w:rPr>
              <w:br/>
            </w:r>
            <w:r w:rsidRPr="00E24964">
              <w:rPr>
                <w:rFonts w:ascii="Tahoma" w:hAnsi="Tahoma" w:cs="Tahoma"/>
              </w:rPr>
              <w:t>     выполнения     </w:t>
            </w:r>
          </w:p>
        </w:tc>
      </w:tr>
      <w:tr w:rsidR="006E410B" w:rsidRPr="00E24964" w:rsidTr="00F057F3">
        <w:trPr>
          <w:tblCellSpacing w:w="0" w:type="dxa"/>
        </w:trPr>
        <w:tc>
          <w:tcPr>
            <w:tcW w:w="691" w:type="dxa"/>
            <w:hideMark/>
          </w:tcPr>
          <w:p w:rsidR="006E410B" w:rsidRPr="00E24964" w:rsidRDefault="006E410B" w:rsidP="00F0286A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1.1</w:t>
            </w:r>
          </w:p>
        </w:tc>
        <w:tc>
          <w:tcPr>
            <w:tcW w:w="5840" w:type="dxa"/>
            <w:hideMark/>
          </w:tcPr>
          <w:p w:rsidR="006E410B" w:rsidRPr="00E24964" w:rsidRDefault="006E410B" w:rsidP="00F057F3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ind w:left="160" w:right="13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Подметание и уборка от мусора, сухой растительности и опавших листьев</w:t>
            </w:r>
          </w:p>
        </w:tc>
        <w:tc>
          <w:tcPr>
            <w:tcW w:w="3118" w:type="dxa"/>
            <w:hideMark/>
          </w:tcPr>
          <w:p w:rsidR="006E410B" w:rsidRPr="00E24964" w:rsidRDefault="006E410B" w:rsidP="00F057F3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ind w:left="13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ежедневно</w:t>
            </w:r>
          </w:p>
        </w:tc>
      </w:tr>
      <w:tr w:rsidR="006E410B" w:rsidRPr="00E24964" w:rsidTr="00F057F3">
        <w:trPr>
          <w:tblCellSpacing w:w="0" w:type="dxa"/>
        </w:trPr>
        <w:tc>
          <w:tcPr>
            <w:tcW w:w="691" w:type="dxa"/>
            <w:hideMark/>
          </w:tcPr>
          <w:p w:rsidR="006E410B" w:rsidRPr="00E24964" w:rsidRDefault="006E410B" w:rsidP="00F0286A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1.2</w:t>
            </w:r>
          </w:p>
        </w:tc>
        <w:tc>
          <w:tcPr>
            <w:tcW w:w="5840" w:type="dxa"/>
            <w:hideMark/>
          </w:tcPr>
          <w:p w:rsidR="006E410B" w:rsidRPr="00E24964" w:rsidRDefault="006E410B" w:rsidP="00F057F3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ind w:left="160" w:right="13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Кошение травяного покрова.</w:t>
            </w:r>
          </w:p>
        </w:tc>
        <w:tc>
          <w:tcPr>
            <w:tcW w:w="3118" w:type="dxa"/>
            <w:hideMark/>
          </w:tcPr>
          <w:p w:rsidR="006E410B" w:rsidRPr="00E24964" w:rsidRDefault="006E410B" w:rsidP="00F057F3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ind w:left="13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периодически, для обеспечения высоты травяного покрова не более 5 см.</w:t>
            </w:r>
          </w:p>
        </w:tc>
      </w:tr>
      <w:tr w:rsidR="006E410B" w:rsidRPr="00E24964" w:rsidTr="00F057F3">
        <w:trPr>
          <w:tblCellSpacing w:w="0" w:type="dxa"/>
        </w:trPr>
        <w:tc>
          <w:tcPr>
            <w:tcW w:w="691" w:type="dxa"/>
            <w:hideMark/>
          </w:tcPr>
          <w:p w:rsidR="006E410B" w:rsidRPr="00E24964" w:rsidRDefault="006E410B" w:rsidP="00F0286A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1.3</w:t>
            </w:r>
          </w:p>
        </w:tc>
        <w:tc>
          <w:tcPr>
            <w:tcW w:w="5840" w:type="dxa"/>
            <w:hideMark/>
          </w:tcPr>
          <w:p w:rsidR="006E410B" w:rsidRPr="00E24964" w:rsidRDefault="006E410B" w:rsidP="00F057F3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ind w:left="160" w:right="13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Полив газонов и зелёных насаждений</w:t>
            </w:r>
          </w:p>
        </w:tc>
        <w:tc>
          <w:tcPr>
            <w:tcW w:w="3118" w:type="dxa"/>
            <w:hideMark/>
          </w:tcPr>
          <w:p w:rsidR="006E410B" w:rsidRPr="00E24964" w:rsidRDefault="006E410B" w:rsidP="00F057F3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ind w:left="13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периодически во избежание гибели</w:t>
            </w:r>
          </w:p>
        </w:tc>
      </w:tr>
      <w:tr w:rsidR="006E410B" w:rsidRPr="00E24964" w:rsidTr="00F057F3">
        <w:trPr>
          <w:tblCellSpacing w:w="0" w:type="dxa"/>
        </w:trPr>
        <w:tc>
          <w:tcPr>
            <w:tcW w:w="691" w:type="dxa"/>
            <w:hideMark/>
          </w:tcPr>
          <w:p w:rsidR="006E410B" w:rsidRPr="00E24964" w:rsidRDefault="006E410B" w:rsidP="00F0286A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1.4</w:t>
            </w:r>
          </w:p>
        </w:tc>
        <w:tc>
          <w:tcPr>
            <w:tcW w:w="5840" w:type="dxa"/>
            <w:hideMark/>
          </w:tcPr>
          <w:p w:rsidR="006E410B" w:rsidRPr="00E24964" w:rsidRDefault="006E410B" w:rsidP="00F057F3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ind w:left="160" w:right="13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Санитарная обрезка (удаление сухих сучьев,</w:t>
            </w:r>
            <w:r w:rsidRPr="00E24964">
              <w:rPr>
                <w:rFonts w:ascii="Tahoma" w:hAnsi="Tahoma" w:cs="Tahoma"/>
                <w:sz w:val="20"/>
                <w:szCs w:val="20"/>
              </w:rPr>
              <w:br/>
            </w:r>
            <w:r w:rsidRPr="00E24964">
              <w:rPr>
                <w:rFonts w:ascii="Tahoma" w:hAnsi="Tahoma" w:cs="Tahoma"/>
              </w:rPr>
              <w:t>поврежденных ветвей, прореживание,       </w:t>
            </w:r>
            <w:r w:rsidRPr="00E24964">
              <w:rPr>
                <w:rStyle w:val="apple-converted-space"/>
              </w:rPr>
              <w:t> </w:t>
            </w:r>
            <w:r w:rsidRPr="00E24964">
              <w:rPr>
                <w:rFonts w:ascii="Tahoma" w:hAnsi="Tahoma" w:cs="Tahoma"/>
                <w:sz w:val="20"/>
                <w:szCs w:val="20"/>
              </w:rPr>
              <w:br/>
            </w:r>
            <w:r w:rsidRPr="00E24964">
              <w:rPr>
                <w:rFonts w:ascii="Tahoma" w:hAnsi="Tahoma" w:cs="Tahoma"/>
              </w:rPr>
              <w:t>удаление поросли); Снос сухих и больных деревьев    </w:t>
            </w:r>
          </w:p>
        </w:tc>
        <w:tc>
          <w:tcPr>
            <w:tcW w:w="3118" w:type="dxa"/>
            <w:hideMark/>
          </w:tcPr>
          <w:p w:rsidR="006E410B" w:rsidRPr="00E24964" w:rsidRDefault="006E410B" w:rsidP="00F057F3">
            <w:pPr>
              <w:pStyle w:val="conspluscel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ind w:left="13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2 раза в год (весной, осенью)</w:t>
            </w:r>
          </w:p>
        </w:tc>
      </w:tr>
    </w:tbl>
    <w:p w:rsidR="006E410B" w:rsidRPr="00E24964" w:rsidRDefault="006E410B" w:rsidP="00F0286A">
      <w:pPr>
        <w:pStyle w:val="a7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2. Зимняя уборка прилегающих территорий</w:t>
      </w:r>
    </w:p>
    <w:tbl>
      <w:tblPr>
        <w:tblW w:w="95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5903"/>
        <w:gridCol w:w="3026"/>
      </w:tblGrid>
      <w:tr w:rsidR="006E410B" w:rsidRPr="00E24964" w:rsidTr="00F0286A">
        <w:trPr>
          <w:tblCellSpacing w:w="0" w:type="dxa"/>
        </w:trPr>
        <w:tc>
          <w:tcPr>
            <w:tcW w:w="655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2.1</w:t>
            </w:r>
          </w:p>
        </w:tc>
        <w:tc>
          <w:tcPr>
            <w:tcW w:w="590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96" w:right="15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Уборка территории от снега</w:t>
            </w:r>
          </w:p>
        </w:tc>
        <w:tc>
          <w:tcPr>
            <w:tcW w:w="3026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по мере выпадения осадков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655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2.2    </w:t>
            </w:r>
          </w:p>
        </w:tc>
        <w:tc>
          <w:tcPr>
            <w:tcW w:w="590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96" w:right="15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Обработка входов в здания и прилегающих пешеходных проходов противогололедным материалом; удаление обледенений</w:t>
            </w:r>
          </w:p>
        </w:tc>
        <w:tc>
          <w:tcPr>
            <w:tcW w:w="3026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при появлении признаков скольжения по образовавшемуся льду           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655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2.3</w:t>
            </w:r>
          </w:p>
        </w:tc>
        <w:tc>
          <w:tcPr>
            <w:tcW w:w="590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96" w:right="15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Уборка снега с кровель зданий, балконов, лоджий и козырьков, принятие мер безопасности от возможного падения снега и образовавшихся наледей на прилегающую к зданиям территорию</w:t>
            </w:r>
          </w:p>
        </w:tc>
        <w:tc>
          <w:tcPr>
            <w:tcW w:w="3026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непосредственно после образования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9584" w:type="dxa"/>
            <w:gridSpan w:val="3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3. Сбор и вывоз отходов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655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3.1</w:t>
            </w:r>
          </w:p>
        </w:tc>
        <w:tc>
          <w:tcPr>
            <w:tcW w:w="5903" w:type="dxa"/>
            <w:hideMark/>
          </w:tcPr>
          <w:p w:rsidR="006E410B" w:rsidRPr="00E24964" w:rsidRDefault="006E410B" w:rsidP="00F0286A">
            <w:pPr>
              <w:pStyle w:val="consplusnorma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Очистка урн от мусора.</w:t>
            </w:r>
          </w:p>
        </w:tc>
        <w:tc>
          <w:tcPr>
            <w:tcW w:w="3026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05" w:right="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в холодное время года не реже 1 раза в 3 суток; в теплое время года – не реже 1 раза в сутки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655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3.2</w:t>
            </w:r>
          </w:p>
        </w:tc>
        <w:tc>
          <w:tcPr>
            <w:tcW w:w="5903" w:type="dxa"/>
            <w:hideMark/>
          </w:tcPr>
          <w:p w:rsidR="006E410B" w:rsidRPr="00E24964" w:rsidRDefault="006E410B" w:rsidP="00F0286A">
            <w:pPr>
              <w:pStyle w:val="consplusnorma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Промывка урн для мусора в летний период</w:t>
            </w:r>
          </w:p>
        </w:tc>
        <w:tc>
          <w:tcPr>
            <w:tcW w:w="3026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05" w:right="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каждые десять дней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9584" w:type="dxa"/>
            <w:gridSpan w:val="3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05" w:right="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4.Содержание малых архитектурных форм             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655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4.1</w:t>
            </w:r>
          </w:p>
        </w:tc>
        <w:tc>
          <w:tcPr>
            <w:tcW w:w="590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96" w:right="15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Устройство газонов, цветников, клумб, скамеек на прилегающей территории непосредственно у здания                         </w:t>
            </w:r>
          </w:p>
        </w:tc>
        <w:tc>
          <w:tcPr>
            <w:tcW w:w="3026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05" w:right="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1 раз в месяц       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655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4.2</w:t>
            </w:r>
          </w:p>
        </w:tc>
        <w:tc>
          <w:tcPr>
            <w:tcW w:w="590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96" w:right="15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Ремонт и окраска деревянных и металлических поверхностей                             </w:t>
            </w:r>
          </w:p>
        </w:tc>
        <w:tc>
          <w:tcPr>
            <w:tcW w:w="3026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05" w:right="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В течение трёх дней после обнаружения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9584" w:type="dxa"/>
            <w:gridSpan w:val="3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05" w:right="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5. Наружное освещение                        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655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5.1</w:t>
            </w:r>
          </w:p>
        </w:tc>
        <w:tc>
          <w:tcPr>
            <w:tcW w:w="590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96" w:right="15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 xml:space="preserve">Оборудование входов в здания устройством </w:t>
            </w:r>
            <w:r w:rsidRPr="00E24964">
              <w:rPr>
                <w:rFonts w:ascii="Tahoma" w:hAnsi="Tahoma" w:cs="Tahoma"/>
              </w:rPr>
              <w:lastRenderedPageBreak/>
              <w:t>наружного освещения с обеспечением освещения прилегающей территории в периметре не менее 10 метров</w:t>
            </w:r>
          </w:p>
        </w:tc>
        <w:tc>
          <w:tcPr>
            <w:tcW w:w="3026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05" w:right="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lastRenderedPageBreak/>
              <w:t xml:space="preserve">обеспечение </w:t>
            </w:r>
            <w:r w:rsidRPr="00E24964">
              <w:rPr>
                <w:rFonts w:ascii="Tahoma" w:hAnsi="Tahoma" w:cs="Tahoma"/>
              </w:rPr>
              <w:lastRenderedPageBreak/>
              <w:t>постоянного освещения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655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lastRenderedPageBreak/>
              <w:t>5.2</w:t>
            </w:r>
          </w:p>
        </w:tc>
        <w:tc>
          <w:tcPr>
            <w:tcW w:w="590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96" w:right="15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Очистка от грязи и мойка, окраска элементов освещения и фонарей освещения прилегающей территории за исключением внутригородского уличного освещения</w:t>
            </w:r>
          </w:p>
        </w:tc>
        <w:tc>
          <w:tcPr>
            <w:tcW w:w="3026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05" w:right="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Не реже 2-х раз в год (весной и осенью)       </w:t>
            </w:r>
          </w:p>
        </w:tc>
      </w:tr>
      <w:tr w:rsidR="006E410B" w:rsidRPr="00E24964" w:rsidTr="00F0286A">
        <w:trPr>
          <w:tblCellSpacing w:w="0" w:type="dxa"/>
        </w:trPr>
        <w:tc>
          <w:tcPr>
            <w:tcW w:w="655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5.3</w:t>
            </w:r>
          </w:p>
        </w:tc>
        <w:tc>
          <w:tcPr>
            <w:tcW w:w="590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96" w:right="15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восстановление горения вышедших из строя светильников</w:t>
            </w:r>
          </w:p>
        </w:tc>
        <w:tc>
          <w:tcPr>
            <w:tcW w:w="3026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05" w:right="6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Не более суток с момента обнаружения.</w:t>
            </w:r>
          </w:p>
        </w:tc>
      </w:tr>
    </w:tbl>
    <w:p w:rsidR="006E410B" w:rsidRPr="00E24964" w:rsidRDefault="006E410B" w:rsidP="00F0286A">
      <w:pPr>
        <w:pStyle w:val="a7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24964">
        <w:rPr>
          <w:rFonts w:ascii="Tahoma" w:hAnsi="Tahoma" w:cs="Tahoma"/>
        </w:rPr>
        <w:t>6. Содержание зданий, строений и сооружений</w:t>
      </w:r>
    </w:p>
    <w:tbl>
      <w:tblPr>
        <w:tblW w:w="95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"/>
        <w:gridCol w:w="5962"/>
        <w:gridCol w:w="3012"/>
      </w:tblGrid>
      <w:tr w:rsidR="006E410B" w:rsidRPr="00E24964" w:rsidTr="00F057F3">
        <w:trPr>
          <w:tblCellSpacing w:w="0" w:type="dxa"/>
        </w:trPr>
        <w:tc>
          <w:tcPr>
            <w:tcW w:w="580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6.1   </w:t>
            </w:r>
          </w:p>
        </w:tc>
        <w:tc>
          <w:tcPr>
            <w:tcW w:w="609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29" w:right="14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Окраска фасадов зданий, балконов и лоджий                          </w:t>
            </w:r>
          </w:p>
        </w:tc>
        <w:tc>
          <w:tcPr>
            <w:tcW w:w="2881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По мере необходимости, не реже 1 раза в десять лет</w:t>
            </w:r>
          </w:p>
        </w:tc>
      </w:tr>
      <w:tr w:rsidR="006E410B" w:rsidRPr="00E24964" w:rsidTr="00F057F3">
        <w:trPr>
          <w:tblCellSpacing w:w="0" w:type="dxa"/>
        </w:trPr>
        <w:tc>
          <w:tcPr>
            <w:tcW w:w="580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6.2  </w:t>
            </w:r>
          </w:p>
        </w:tc>
        <w:tc>
          <w:tcPr>
            <w:tcW w:w="6093" w:type="dxa"/>
            <w:hideMark/>
          </w:tcPr>
          <w:p w:rsidR="006E410B" w:rsidRPr="00E24964" w:rsidRDefault="006E410B" w:rsidP="00F057F3">
            <w:pPr>
              <w:pStyle w:val="consplusnormal"/>
              <w:spacing w:before="0" w:beforeAutospacing="0" w:after="0" w:afterAutospacing="0"/>
              <w:ind w:left="129" w:right="14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Установка номерных знаков, рекламных вывесок, информационных стендов</w:t>
            </w:r>
          </w:p>
        </w:tc>
        <w:tc>
          <w:tcPr>
            <w:tcW w:w="2881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В течение 5 дней с момента повреждения</w:t>
            </w:r>
          </w:p>
        </w:tc>
      </w:tr>
      <w:tr w:rsidR="006E410B" w:rsidRPr="00E24964" w:rsidTr="00F057F3">
        <w:trPr>
          <w:tblCellSpacing w:w="0" w:type="dxa"/>
        </w:trPr>
        <w:tc>
          <w:tcPr>
            <w:tcW w:w="580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6.3</w:t>
            </w:r>
          </w:p>
        </w:tc>
        <w:tc>
          <w:tcPr>
            <w:tcW w:w="6093" w:type="dxa"/>
            <w:hideMark/>
          </w:tcPr>
          <w:p w:rsidR="006E410B" w:rsidRPr="00E24964" w:rsidRDefault="006E410B" w:rsidP="00F057F3">
            <w:pPr>
              <w:pStyle w:val="consplusnormal"/>
              <w:spacing w:before="0" w:beforeAutospacing="0" w:after="0" w:afterAutospacing="0"/>
              <w:ind w:left="129" w:right="14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Устранение повреждений ограждений и оград.</w:t>
            </w:r>
          </w:p>
          <w:p w:rsidR="006E410B" w:rsidRPr="00E24964" w:rsidRDefault="006E410B" w:rsidP="00F057F3">
            <w:pPr>
              <w:pStyle w:val="consplusnormal"/>
              <w:spacing w:before="0" w:beforeAutospacing="0" w:after="0" w:afterAutospacing="0"/>
              <w:ind w:left="129" w:right="14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 </w:t>
            </w:r>
          </w:p>
        </w:tc>
        <w:tc>
          <w:tcPr>
            <w:tcW w:w="2881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В течение 5 дней с момента повреждения</w:t>
            </w:r>
          </w:p>
        </w:tc>
      </w:tr>
      <w:tr w:rsidR="006E410B" w:rsidRPr="00E24964" w:rsidTr="00F057F3">
        <w:trPr>
          <w:tblCellSpacing w:w="0" w:type="dxa"/>
        </w:trPr>
        <w:tc>
          <w:tcPr>
            <w:tcW w:w="580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6.4</w:t>
            </w:r>
          </w:p>
        </w:tc>
        <w:tc>
          <w:tcPr>
            <w:tcW w:w="609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29" w:right="14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Обеспечение водоотвода с кровель зданий, очистка крыш, козырьков входов, балконов лоджий от мусора и грязи</w:t>
            </w:r>
          </w:p>
        </w:tc>
        <w:tc>
          <w:tcPr>
            <w:tcW w:w="2881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Постоянно, по мере необходимости</w:t>
            </w:r>
          </w:p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 </w:t>
            </w:r>
          </w:p>
        </w:tc>
      </w:tr>
      <w:tr w:rsidR="006E410B" w:rsidRPr="00E24964" w:rsidTr="00F057F3">
        <w:trPr>
          <w:tblCellSpacing w:w="0" w:type="dxa"/>
        </w:trPr>
        <w:tc>
          <w:tcPr>
            <w:tcW w:w="580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6.5   </w:t>
            </w:r>
          </w:p>
        </w:tc>
        <w:tc>
          <w:tcPr>
            <w:tcW w:w="609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29" w:right="14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Оборудование зданий устройствами для обеспечения доступа инвалидов, в случаях установленных Законом  </w:t>
            </w:r>
          </w:p>
        </w:tc>
        <w:tc>
          <w:tcPr>
            <w:tcW w:w="2881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Постоянно</w:t>
            </w:r>
          </w:p>
        </w:tc>
      </w:tr>
      <w:tr w:rsidR="006E410B" w:rsidRPr="00E24964" w:rsidTr="00F057F3">
        <w:trPr>
          <w:tblCellSpacing w:w="0" w:type="dxa"/>
        </w:trPr>
        <w:tc>
          <w:tcPr>
            <w:tcW w:w="580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6.6   </w:t>
            </w:r>
          </w:p>
        </w:tc>
        <w:tc>
          <w:tcPr>
            <w:tcW w:w="609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29" w:right="14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Очистка стен фасадов, дверей, иных элементов зданий и сооружений  от несанкционированной информационной печатной продукции, надписей.              </w:t>
            </w:r>
          </w:p>
        </w:tc>
        <w:tc>
          <w:tcPr>
            <w:tcW w:w="2881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В течени</w:t>
            </w:r>
            <w:proofErr w:type="gramStart"/>
            <w:r w:rsidRPr="00E24964">
              <w:rPr>
                <w:rFonts w:ascii="Tahoma" w:hAnsi="Tahoma" w:cs="Tahoma"/>
              </w:rPr>
              <w:t>и</w:t>
            </w:r>
            <w:proofErr w:type="gramEnd"/>
            <w:r w:rsidRPr="00E24964">
              <w:rPr>
                <w:rFonts w:ascii="Tahoma" w:hAnsi="Tahoma" w:cs="Tahoma"/>
              </w:rPr>
              <w:t xml:space="preserve"> дня с момента    обнаружения  </w:t>
            </w:r>
          </w:p>
        </w:tc>
      </w:tr>
      <w:tr w:rsidR="006E410B" w:rsidRPr="00E24964" w:rsidTr="00F057F3">
        <w:trPr>
          <w:tblCellSpacing w:w="0" w:type="dxa"/>
        </w:trPr>
        <w:tc>
          <w:tcPr>
            <w:tcW w:w="580" w:type="dxa"/>
            <w:hideMark/>
          </w:tcPr>
          <w:p w:rsidR="006E410B" w:rsidRPr="00E24964" w:rsidRDefault="006E410B" w:rsidP="00F0286A">
            <w:pPr>
              <w:pStyle w:val="conspluscell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6.7</w:t>
            </w:r>
          </w:p>
        </w:tc>
        <w:tc>
          <w:tcPr>
            <w:tcW w:w="6093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29" w:right="14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Окраска металлических оград и ограждений </w:t>
            </w:r>
          </w:p>
        </w:tc>
        <w:tc>
          <w:tcPr>
            <w:tcW w:w="2881" w:type="dxa"/>
            <w:hideMark/>
          </w:tcPr>
          <w:p w:rsidR="006E410B" w:rsidRPr="00E24964" w:rsidRDefault="006E410B" w:rsidP="00F057F3">
            <w:pPr>
              <w:pStyle w:val="conspluscell"/>
              <w:spacing w:before="0" w:beforeAutospacing="0" w:after="0" w:afterAutospacing="0"/>
              <w:ind w:lef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24964">
              <w:rPr>
                <w:rFonts w:ascii="Tahoma" w:hAnsi="Tahoma" w:cs="Tahoma"/>
              </w:rPr>
              <w:t>Не реже 1 раз в год         </w:t>
            </w:r>
          </w:p>
        </w:tc>
      </w:tr>
    </w:tbl>
    <w:p w:rsidR="006E410B" w:rsidRPr="00E24964" w:rsidRDefault="006E410B" w:rsidP="00F0286A">
      <w:pPr>
        <w:pStyle w:val="2"/>
        <w:spacing w:before="0" w:line="240" w:lineRule="auto"/>
        <w:jc w:val="both"/>
        <w:rPr>
          <w:color w:val="auto"/>
        </w:rPr>
      </w:pPr>
    </w:p>
    <w:p w:rsidR="00CD6F8F" w:rsidRPr="00E24964" w:rsidRDefault="00CD6F8F" w:rsidP="00F0286A">
      <w:pPr>
        <w:pStyle w:val="2"/>
        <w:spacing w:before="0" w:line="240" w:lineRule="auto"/>
        <w:jc w:val="both"/>
        <w:rPr>
          <w:color w:val="auto"/>
        </w:rPr>
      </w:pPr>
    </w:p>
    <w:sectPr w:rsidR="00CD6F8F" w:rsidRPr="00E24964" w:rsidSect="0085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33EA"/>
    <w:rsid w:val="0007279D"/>
    <w:rsid w:val="00086789"/>
    <w:rsid w:val="0028121D"/>
    <w:rsid w:val="00285D3D"/>
    <w:rsid w:val="00294E45"/>
    <w:rsid w:val="002F179F"/>
    <w:rsid w:val="002F28AD"/>
    <w:rsid w:val="00377FEC"/>
    <w:rsid w:val="003C60EC"/>
    <w:rsid w:val="00443189"/>
    <w:rsid w:val="004616FA"/>
    <w:rsid w:val="0048041D"/>
    <w:rsid w:val="00540E82"/>
    <w:rsid w:val="005C2FE7"/>
    <w:rsid w:val="005E56C7"/>
    <w:rsid w:val="00651D9A"/>
    <w:rsid w:val="0069643A"/>
    <w:rsid w:val="006E410B"/>
    <w:rsid w:val="007320AD"/>
    <w:rsid w:val="00815A69"/>
    <w:rsid w:val="00815D00"/>
    <w:rsid w:val="00857E58"/>
    <w:rsid w:val="0088174F"/>
    <w:rsid w:val="009B33EA"/>
    <w:rsid w:val="00A42242"/>
    <w:rsid w:val="00A44784"/>
    <w:rsid w:val="00A55C36"/>
    <w:rsid w:val="00A819FF"/>
    <w:rsid w:val="00CA707D"/>
    <w:rsid w:val="00CD6F8F"/>
    <w:rsid w:val="00DA77D0"/>
    <w:rsid w:val="00E24964"/>
    <w:rsid w:val="00EC0FB0"/>
    <w:rsid w:val="00F0286A"/>
    <w:rsid w:val="00F057F3"/>
    <w:rsid w:val="00F11161"/>
    <w:rsid w:val="00F20C50"/>
    <w:rsid w:val="00F41CC7"/>
    <w:rsid w:val="00FA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58"/>
  </w:style>
  <w:style w:type="paragraph" w:styleId="1">
    <w:name w:val="heading 1"/>
    <w:basedOn w:val="a"/>
    <w:next w:val="a"/>
    <w:link w:val="10"/>
    <w:uiPriority w:val="9"/>
    <w:qFormat/>
    <w:rsid w:val="006E4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1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3EA"/>
  </w:style>
  <w:style w:type="character" w:styleId="a3">
    <w:name w:val="Hyperlink"/>
    <w:basedOn w:val="a0"/>
    <w:uiPriority w:val="99"/>
    <w:unhideWhenUsed/>
    <w:rsid w:val="00F20C5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41C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F41CC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1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28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2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4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6E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E410B"/>
    <w:rPr>
      <w:b/>
      <w:bCs/>
    </w:rPr>
  </w:style>
  <w:style w:type="paragraph" w:customStyle="1" w:styleId="conspluscell">
    <w:name w:val="conspluscell"/>
    <w:basedOn w:val="a"/>
    <w:rsid w:val="006E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E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31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8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69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rudnya.ru/documents/904.html" TargetMode="External"/><Relationship Id="rId4" Type="http://schemas.openxmlformats.org/officeDocument/2006/relationships/hyperlink" Target="http://adm-rudnya.ru/documents/9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</dc:creator>
  <cp:keywords/>
  <dc:description/>
  <cp:lastModifiedBy>Администратор</cp:lastModifiedBy>
  <cp:revision>7</cp:revision>
  <cp:lastPrinted>2018-11-21T14:23:00Z</cp:lastPrinted>
  <dcterms:created xsi:type="dcterms:W3CDTF">2018-11-19T06:36:00Z</dcterms:created>
  <dcterms:modified xsi:type="dcterms:W3CDTF">2018-12-05T13:59:00Z</dcterms:modified>
</cp:coreProperties>
</file>