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АДМИНИСТРАЦИЯ</w:t>
      </w:r>
    </w:p>
    <w:p w:rsidR="007F41B7" w:rsidRPr="007F41B7" w:rsidRDefault="00265E28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ЗАМОСТЯНСКОГО </w:t>
      </w:r>
      <w:r w:rsidR="007F41B7" w:rsidRPr="007F41B7">
        <w:rPr>
          <w:rFonts w:ascii="Arial" w:hAnsi="Arial" w:cs="Arial"/>
          <w:b/>
          <w:sz w:val="32"/>
          <w:szCs w:val="32"/>
        </w:rPr>
        <w:t>СЕЛЬСОВЕТА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КУРСКОЙ ОБЛАСТИ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F41B7">
        <w:rPr>
          <w:rFonts w:ascii="Arial" w:hAnsi="Arial" w:cs="Arial"/>
          <w:sz w:val="32"/>
          <w:szCs w:val="32"/>
        </w:rPr>
        <w:t>ПОСТАНОВЛЕНИЕ</w:t>
      </w: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F41B7">
        <w:rPr>
          <w:rFonts w:ascii="Arial" w:hAnsi="Arial" w:cs="Arial"/>
          <w:sz w:val="32"/>
          <w:szCs w:val="32"/>
        </w:rPr>
        <w:t xml:space="preserve">от </w:t>
      </w:r>
      <w:r w:rsidR="00A03BCD">
        <w:rPr>
          <w:rFonts w:ascii="Arial" w:hAnsi="Arial" w:cs="Arial"/>
          <w:sz w:val="32"/>
          <w:szCs w:val="32"/>
        </w:rPr>
        <w:t>7</w:t>
      </w:r>
      <w:r w:rsidRPr="007F41B7">
        <w:rPr>
          <w:rFonts w:ascii="Arial" w:hAnsi="Arial" w:cs="Arial"/>
          <w:sz w:val="32"/>
          <w:szCs w:val="32"/>
        </w:rPr>
        <w:t xml:space="preserve"> </w:t>
      </w:r>
      <w:r w:rsidR="00A03BCD">
        <w:rPr>
          <w:rFonts w:ascii="Arial" w:hAnsi="Arial" w:cs="Arial"/>
          <w:sz w:val="32"/>
          <w:szCs w:val="32"/>
        </w:rPr>
        <w:t>декабря</w:t>
      </w:r>
      <w:r w:rsidRPr="007F41B7">
        <w:rPr>
          <w:rFonts w:ascii="Arial" w:hAnsi="Arial" w:cs="Arial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F41B7">
          <w:rPr>
            <w:rFonts w:ascii="Arial" w:hAnsi="Arial" w:cs="Arial"/>
            <w:sz w:val="32"/>
            <w:szCs w:val="32"/>
          </w:rPr>
          <w:t>2020 г</w:t>
        </w:r>
      </w:smartTag>
      <w:r w:rsidRPr="007F41B7">
        <w:rPr>
          <w:rFonts w:ascii="Arial" w:hAnsi="Arial" w:cs="Arial"/>
          <w:sz w:val="32"/>
          <w:szCs w:val="32"/>
        </w:rPr>
        <w:t>. №</w:t>
      </w:r>
      <w:r w:rsidR="00A03BCD">
        <w:rPr>
          <w:rFonts w:ascii="Arial" w:hAnsi="Arial" w:cs="Arial"/>
          <w:sz w:val="32"/>
          <w:szCs w:val="32"/>
        </w:rPr>
        <w:t>109</w:t>
      </w: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387911" w:rsidRPr="007F41B7" w:rsidRDefault="00387911" w:rsidP="007F41B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Положения о ведомственном </w:t>
      </w:r>
      <w:proofErr w:type="gramStart"/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>контроле за</w:t>
      </w:r>
      <w:proofErr w:type="gramEnd"/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B741CD">
        <w:rPr>
          <w:rFonts w:ascii="Arial" w:eastAsia="Times New Roman" w:hAnsi="Arial" w:cs="Arial"/>
          <w:b/>
          <w:spacing w:val="2"/>
          <w:sz w:val="32"/>
          <w:szCs w:val="32"/>
        </w:rPr>
        <w:t xml:space="preserve">Замостянского  сельсовета </w:t>
      </w:r>
      <w:r w:rsid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Суджанского района </w:t>
      </w:r>
    </w:p>
    <w:p w:rsidR="007F41B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F41B7" w:rsidRPr="0094206D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94206D">
        <w:rPr>
          <w:rFonts w:ascii="Arial" w:eastAsia="Times New Roman" w:hAnsi="Arial" w:cs="Arial"/>
          <w:spacing w:val="2"/>
          <w:sz w:val="24"/>
          <w:szCs w:val="24"/>
        </w:rPr>
        <w:t>На основании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5" w:history="1">
        <w:r w:rsidRPr="0094206D">
          <w:rPr>
            <w:rFonts w:ascii="Arial" w:eastAsia="Times New Roman" w:hAnsi="Arial" w:cs="Arial"/>
            <w:spacing w:val="2"/>
            <w:sz w:val="24"/>
            <w:szCs w:val="24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94206D">
        <w:rPr>
          <w:rFonts w:ascii="Arial" w:eastAsia="Times New Roman" w:hAnsi="Arial" w:cs="Arial"/>
          <w:spacing w:val="2"/>
          <w:sz w:val="24"/>
          <w:szCs w:val="24"/>
        </w:rPr>
        <w:t>, в соответствии со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6" w:history="1">
        <w:r w:rsidRPr="0094206D">
          <w:rPr>
            <w:rFonts w:ascii="Arial" w:eastAsia="Times New Roman" w:hAnsi="Arial" w:cs="Arial"/>
            <w:spacing w:val="2"/>
            <w:sz w:val="24"/>
            <w:szCs w:val="24"/>
          </w:rPr>
          <w:t>статьей 353.1 Трудового кодекса Российской Федерации</w:t>
        </w:r>
      </w:hyperlink>
      <w:r w:rsidRPr="0094206D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4206D" w:rsidRPr="0094206D">
        <w:rPr>
          <w:rFonts w:ascii="Arial" w:hAnsi="Arial" w:cs="Arial"/>
          <w:sz w:val="24"/>
          <w:szCs w:val="24"/>
        </w:rPr>
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Администрация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94206D">
        <w:rPr>
          <w:rFonts w:ascii="Arial" w:eastAsia="Times New Roman" w:hAnsi="Arial" w:cs="Arial"/>
          <w:spacing w:val="2"/>
          <w:sz w:val="24"/>
          <w:szCs w:val="24"/>
        </w:rPr>
        <w:t>постановляет:</w:t>
      </w:r>
      <w:proofErr w:type="gramEnd"/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Утвердить Положение о ведомственном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контроле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согласно приложению к настоящему постановлению.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знакомить руководителей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подведомственных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муниципальных учреждений и предприятий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7F41B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с настоящим постановлением.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Настоящее постановление вступает в силу со дня его официального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>обнародования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4.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Н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астоящее постановление разместить на официальном сайте муниципального образования "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Замостянский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сельсовет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" в сети Интернет.</w:t>
      </w:r>
    </w:p>
    <w:p w:rsidR="007F41B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исполнением настоящего постановления возложить на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заместителя Главы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 Жукову С.В.</w:t>
      </w:r>
    </w:p>
    <w:p w:rsidR="007F41B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F41B7" w:rsidRDefault="00120451" w:rsidP="001204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120451" w:rsidRDefault="00120451" w:rsidP="001204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             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>Кирин В.В.</w:t>
      </w:r>
    </w:p>
    <w:p w:rsidR="007F41B7" w:rsidRPr="00DB78C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Pr="00DB78C7" w:rsidRDefault="00A03BCD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38791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</w:p>
    <w:p w:rsidR="00A03BCD" w:rsidRDefault="007F41B7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к постановлению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</w:p>
    <w:p w:rsidR="00A03BCD" w:rsidRDefault="00A03BCD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Замостян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ельсовета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03BCD" w:rsidRDefault="0012045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Суджанского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>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от</w:t>
      </w:r>
      <w:proofErr w:type="gramEnd"/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44204D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0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>7</w:t>
      </w:r>
      <w:r>
        <w:rPr>
          <w:rFonts w:ascii="Arial" w:eastAsia="Times New Roman" w:hAnsi="Arial" w:cs="Arial"/>
          <w:spacing w:val="2"/>
          <w:sz w:val="24"/>
          <w:szCs w:val="24"/>
        </w:rPr>
        <w:t>.12.2020 г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>109</w:t>
      </w:r>
    </w:p>
    <w:p w:rsid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38791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Положение о ведомственном </w:t>
      </w:r>
      <w:proofErr w:type="gramStart"/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>контроле за</w:t>
      </w:r>
      <w:proofErr w:type="gramEnd"/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B741CD">
        <w:rPr>
          <w:rFonts w:ascii="Arial" w:eastAsia="Times New Roman" w:hAnsi="Arial" w:cs="Arial"/>
          <w:b/>
          <w:spacing w:val="2"/>
          <w:sz w:val="28"/>
          <w:szCs w:val="28"/>
        </w:rPr>
        <w:t>Замостянского  сельсовета</w:t>
      </w:r>
    </w:p>
    <w:p w:rsidR="00387911" w:rsidRDefault="00B741CD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spacing w:val="2"/>
          <w:sz w:val="28"/>
          <w:szCs w:val="28"/>
        </w:rPr>
        <w:t xml:space="preserve"> </w:t>
      </w:r>
      <w:r w:rsidR="00120451" w:rsidRPr="00120451">
        <w:rPr>
          <w:rFonts w:ascii="Arial" w:eastAsia="Times New Roman" w:hAnsi="Arial" w:cs="Arial"/>
          <w:b/>
          <w:spacing w:val="2"/>
          <w:sz w:val="28"/>
          <w:szCs w:val="28"/>
        </w:rPr>
        <w:t>Суджанского района</w:t>
      </w:r>
    </w:p>
    <w:p w:rsidR="00120451" w:rsidRP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120451" w:rsidRDefault="0038791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120451">
        <w:rPr>
          <w:rFonts w:ascii="Arial" w:eastAsia="Times New Roman" w:hAnsi="Arial" w:cs="Arial"/>
          <w:b/>
          <w:spacing w:val="2"/>
          <w:sz w:val="26"/>
          <w:szCs w:val="26"/>
        </w:rPr>
        <w:t>I. Общие положения</w:t>
      </w:r>
    </w:p>
    <w:p w:rsid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(далее - положение), разработано в целях реализации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7" w:history="1">
        <w:r w:rsidRPr="007F41B7">
          <w:rPr>
            <w:rFonts w:ascii="Arial" w:eastAsia="Times New Roman" w:hAnsi="Arial" w:cs="Arial"/>
            <w:spacing w:val="2"/>
            <w:sz w:val="24"/>
            <w:szCs w:val="24"/>
          </w:rPr>
          <w:t>статьи 353_1 Трудового кодекса Российской Федерации</w:t>
        </w:r>
      </w:hyperlink>
      <w:r w:rsidRPr="007F41B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120451" w:rsidRPr="007F41B7">
        <w:rPr>
          <w:rFonts w:ascii="Arial" w:hAnsi="Arial" w:cs="Arial"/>
          <w:sz w:val="24"/>
          <w:szCs w:val="24"/>
        </w:rPr>
        <w:t xml:space="preserve"> </w:t>
      </w:r>
      <w:r w:rsidR="0044204D" w:rsidRPr="0094206D">
        <w:rPr>
          <w:rFonts w:ascii="Arial" w:hAnsi="Arial" w:cs="Arial"/>
          <w:sz w:val="24"/>
          <w:szCs w:val="24"/>
        </w:rPr>
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</w:t>
      </w:r>
      <w:proofErr w:type="gramEnd"/>
      <w:r w:rsidR="0044204D" w:rsidRPr="0094206D">
        <w:rPr>
          <w:rFonts w:ascii="Arial" w:hAnsi="Arial" w:cs="Arial"/>
          <w:sz w:val="24"/>
          <w:szCs w:val="24"/>
        </w:rPr>
        <w:t xml:space="preserve"> иных нормативных правовых актов, содержащих нормы трудового права»</w:t>
      </w:r>
      <w:r w:rsidRPr="00A03BCD">
        <w:rPr>
          <w:rFonts w:ascii="Arial" w:eastAsia="Times New Roman" w:hAnsi="Arial" w:cs="Arial"/>
          <w:spacing w:val="2"/>
          <w:sz w:val="24"/>
          <w:szCs w:val="24"/>
        </w:rPr>
        <w:t>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Настоящее положение устанавливает порядок и условия осуществления ведомственного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контроля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Администрацией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подведомственных ей муниципальных организациях.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В настоящем положении используются следующие основные понятия: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1) ведомственный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сельсовета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(далее - подведомственные организации);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уполномоченный орган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–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Администрация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, осуществляющая ведомственный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4) должностные лица - должностные лица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осуществляющие ведомственный контроль в подведомственных организациях;</w:t>
      </w:r>
    </w:p>
    <w:p w:rsidR="00DB78C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5) мероприятия по ведомственному контролю (далее - мероприятия по контролю) - совокупность действий должностных лиц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387911" w:rsidRPr="007F41B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Ведомственный контроль осуществляется в целях: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предупреждения нарушения прав и законных интересов работников подведомственных Администрации организаций;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принятия мер по восстановлению нарушенных прав работников подведомственных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организаций.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Осуществление ведомственного контроля включает в себя следующие процедуры: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1) составление ежегодного плана проведения проверок муниципальных учреждений и предприятий, подведомственных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очередной календарный год (далее - ежегодный план проверок);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проведение плановых и внеплановых проверок;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устранением нарушений, выявленных по результатам проверок;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учет проверок;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составление отчетности о проведенных проверках.</w:t>
      </w:r>
    </w:p>
    <w:p w:rsidR="00DB78C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DB78C7" w:rsidRDefault="00387911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DB78C7">
        <w:rPr>
          <w:rFonts w:ascii="Arial" w:eastAsia="Times New Roman" w:hAnsi="Arial" w:cs="Arial"/>
          <w:b/>
          <w:spacing w:val="2"/>
          <w:sz w:val="26"/>
          <w:szCs w:val="26"/>
        </w:rPr>
        <w:t>II. Предмет и направления ведомственного контроля</w:t>
      </w:r>
    </w:p>
    <w:p w:rsidR="00DB78C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End"/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К направлениям ведомственного контроля относятся: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кадры и работа с персоналом;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оплата и нормирование труда;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социальное партнерство;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охрана труда.</w:t>
      </w:r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DB78C7" w:rsidRDefault="00387911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DB78C7">
        <w:rPr>
          <w:rFonts w:ascii="Arial" w:eastAsia="Times New Roman" w:hAnsi="Arial" w:cs="Arial"/>
          <w:b/>
          <w:spacing w:val="2"/>
          <w:sz w:val="26"/>
          <w:szCs w:val="26"/>
        </w:rPr>
        <w:t>III. Порядок и условия осуществления ведомственного контроля</w:t>
      </w:r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Проверки проводятся на основании распоряжения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Подготовка распоряжения о проведении проверки осуществляется </w:t>
      </w:r>
      <w:proofErr w:type="gramStart"/>
      <w:r w:rsidR="00DB78C7">
        <w:rPr>
          <w:rFonts w:ascii="Arial" w:eastAsia="Times New Roman" w:hAnsi="Arial" w:cs="Arial"/>
          <w:spacing w:val="2"/>
          <w:sz w:val="24"/>
          <w:szCs w:val="24"/>
        </w:rPr>
        <w:t>ответственным</w:t>
      </w:r>
      <w:proofErr w:type="gramEnd"/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распоряжении о проведении проверки указываются: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должностные лица, уполномоченные на проведение проверки (Ф.И.О., должность);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предмет и цель проверки, вид и форма ее проведения;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даты начала и окончания проведения проверки;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20 календарных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Плановые проверки проводятся по направлениям ведомственного контроля, указанным в плане проверок.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Внеплановые проверки проводятся в соответствии с разделом V настоящего положения.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E67259" w:rsidRDefault="00387911" w:rsidP="00E672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E67259">
        <w:rPr>
          <w:rFonts w:ascii="Arial" w:eastAsia="Times New Roman" w:hAnsi="Arial" w:cs="Arial"/>
          <w:b/>
          <w:spacing w:val="2"/>
          <w:sz w:val="26"/>
          <w:szCs w:val="26"/>
        </w:rPr>
        <w:t>IV. Организация и проведение плановых проверок</w:t>
      </w:r>
    </w:p>
    <w:p w:rsidR="00E67259" w:rsidRDefault="00E67259" w:rsidP="00E672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срок до 10 декабря года, предшествующего году проведения плановых проверок, и размещается на официальном 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>сайте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информационно-телекоммуникационной сети "Интернет" в течение 10 рабочих дней после дня утверждения ежегодного плана.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Формирование ежегодного плана проверок осуществляется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ответственным лицом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срок не позднее 30 ноября года, в котором осуществляется планирование.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наименование подведомственной организации, деятельность которой подлежит плановой проверке;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предмет и форма плановой проверки;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срок проведения плановой проверки.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О проведении плановой проверки подведомственные организации уведомляются не позднее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чем за три рабочих дня до начала ее проведения посредством вручения заверенной ко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пии распоряжения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B82D00" w:rsidRPr="007F41B7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B82D00" w:rsidRDefault="00387911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B82D00">
        <w:rPr>
          <w:rFonts w:ascii="Arial" w:eastAsia="Times New Roman" w:hAnsi="Arial" w:cs="Arial"/>
          <w:b/>
          <w:spacing w:val="2"/>
          <w:sz w:val="26"/>
          <w:szCs w:val="26"/>
        </w:rPr>
        <w:t>V. Организация и проведение внеплановых проверок</w:t>
      </w:r>
    </w:p>
    <w:p w:rsidR="00B82D00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Основаниями к проведению внеплановой проверки являются: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В течение трех рабочих дней после возникновения оснований, указанных в пункте 1 раздела V настоящего положения, Глав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принимает решение о проведении проверки или об отсутствии оснований к проведению проверки.</w:t>
      </w:r>
      <w:r w:rsidR="00B82D00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 принятом решении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B82D00" w:rsidRPr="007F41B7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B82D00" w:rsidRDefault="00387911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B82D00">
        <w:rPr>
          <w:rFonts w:ascii="Arial" w:eastAsia="Times New Roman" w:hAnsi="Arial" w:cs="Arial"/>
          <w:b/>
          <w:spacing w:val="2"/>
          <w:sz w:val="26"/>
          <w:szCs w:val="26"/>
        </w:rPr>
        <w:t>VI. Порядок оформления результатов проверки</w:t>
      </w:r>
    </w:p>
    <w:p w:rsidR="00B82D00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По результатам проверки должностным лицом органа (структурного подразделения)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A71BCA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4 к настоящему положению, в котором указываются: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дата и место составления акта проверки;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фамилии, имена, отчества и должности должностных лиц, проводивших проверку;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даты начала и окончания, место проведения проверки;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8) подписи ответственных должностных лиц, уполномоченных на проведение проверки.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К акту проверки прилагаются имеющиеся документы, связанные с результатами проверки, или их копии.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46E80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Акт проверки в течение пяти рабочих дней после ее завершения оформляется в двух экземплярах и утверждается Глав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ой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координирующим деятельность организации.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в течение пяти рабочих дней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 даты получения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4. Возражения, указанные в пункте 3 раздела VI настоящего положения, рассматриваются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Главой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246E80" w:rsidRDefault="00246E80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246E80" w:rsidRDefault="00387911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246E80">
        <w:rPr>
          <w:rFonts w:ascii="Arial" w:eastAsia="Times New Roman" w:hAnsi="Arial" w:cs="Arial"/>
          <w:b/>
          <w:spacing w:val="2"/>
          <w:sz w:val="26"/>
          <w:szCs w:val="26"/>
        </w:rPr>
        <w:t>VII. Меры, принимаемые по результатам проверки</w:t>
      </w:r>
    </w:p>
    <w:p w:rsidR="00246E80" w:rsidRDefault="00246E80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При выявлении нарушений трудового законодательства в подведомственной организации заместитель Главы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, направляет информацию Главе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который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</w:p>
    <w:p w:rsidR="00404575" w:rsidRPr="00970A9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в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>ю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>Ответственный специалист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152992"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передает данные документы </w:t>
      </w:r>
      <w:r w:rsidR="00970A97" w:rsidRPr="00970A97">
        <w:rPr>
          <w:rFonts w:ascii="Arial" w:eastAsia="Times New Roman" w:hAnsi="Arial" w:cs="Arial"/>
          <w:spacing w:val="2"/>
          <w:sz w:val="24"/>
          <w:szCs w:val="24"/>
        </w:rPr>
        <w:t xml:space="preserve">Главе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970A97" w:rsidRPr="00970A97">
        <w:rPr>
          <w:rFonts w:ascii="Arial" w:eastAsia="Times New Roman" w:hAnsi="Arial" w:cs="Arial"/>
          <w:spacing w:val="2"/>
          <w:sz w:val="24"/>
          <w:szCs w:val="24"/>
        </w:rPr>
        <w:t>Суджанского района.</w:t>
      </w:r>
    </w:p>
    <w:p w:rsidR="00404575" w:rsidRDefault="00387911" w:rsidP="0040457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387911" w:rsidRPr="007F41B7" w:rsidRDefault="00387911" w:rsidP="0040457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случае если нарушения, выявленные при проведении проверки, не устранены в срок, установленный в акте, Администрация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404575" w:rsidRDefault="00404575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404575" w:rsidRDefault="00387911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404575">
        <w:rPr>
          <w:rFonts w:ascii="Arial" w:eastAsia="Times New Roman" w:hAnsi="Arial" w:cs="Arial"/>
          <w:b/>
          <w:spacing w:val="2"/>
          <w:sz w:val="26"/>
          <w:szCs w:val="26"/>
        </w:rPr>
        <w:t>VIII. Учет мероприятий по контролю</w:t>
      </w:r>
    </w:p>
    <w:p w:rsidR="00404575" w:rsidRDefault="00404575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4575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Специалист ответственный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осуществляет учет проверок, проводимых в подведомственных организациях, посредством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ведения журнала учета проверок, проводимых Администрацией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CE2B52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proofErr w:type="gramStart"/>
      <w:r w:rsidR="00404575">
        <w:rPr>
          <w:rFonts w:ascii="Arial" w:eastAsia="Times New Roman" w:hAnsi="Arial" w:cs="Arial"/>
          <w:spacing w:val="2"/>
          <w:sz w:val="24"/>
          <w:szCs w:val="24"/>
        </w:rPr>
        <w:t>Специалист ответственный за ведение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ежегодно до 01 марта года, следующего за отчетным, представляет информацию о проведенных проверках и выявленных нарушениях трудового законодательства по форме согласно приложению 6 к настоящему положению Главе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CE2B5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 размещает на официальном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сайте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информационно-телекоммуникационной сети "Интернет".</w:t>
      </w:r>
      <w:proofErr w:type="gramEnd"/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Default="00387911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1.</w:t>
      </w:r>
    </w:p>
    <w:p w:rsidR="00DB1583" w:rsidRDefault="00DB1583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АДМИНИСТРАЦИ</w:t>
      </w:r>
      <w:r>
        <w:rPr>
          <w:rFonts w:ascii="Arial" w:eastAsia="Times New Roman" w:hAnsi="Arial" w:cs="Arial"/>
          <w:spacing w:val="2"/>
          <w:sz w:val="24"/>
          <w:szCs w:val="24"/>
        </w:rPr>
        <w:t>Я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>ЗАМОСТЯН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</w:t>
      </w:r>
    </w:p>
    <w:p w:rsidR="00DB1583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РАСПОРЯЖЕНИЕ</w:t>
      </w:r>
    </w:p>
    <w:p w:rsidR="00112565" w:rsidRDefault="00387911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от ______________ N _______</w:t>
      </w: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112565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проведении ________________________________ проверки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(плановой/внеплановой)</w:t>
      </w:r>
    </w:p>
    <w:p w:rsidR="00112565" w:rsidRDefault="00112565" w:rsidP="00112565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Pr="009B31B4" w:rsidRDefault="009B31B4" w:rsidP="009B31B4">
      <w:pPr>
        <w:pStyle w:val="a4"/>
        <w:shd w:val="clear" w:color="auto" w:fill="FFFFFF"/>
        <w:spacing w:after="0" w:line="240" w:lineRule="auto"/>
        <w:ind w:left="1134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387911" w:rsidRPr="009B31B4">
        <w:rPr>
          <w:rFonts w:ascii="Arial" w:eastAsia="Times New Roman" w:hAnsi="Arial" w:cs="Arial"/>
          <w:spacing w:val="2"/>
          <w:sz w:val="24"/>
          <w:szCs w:val="24"/>
        </w:rPr>
        <w:t>Провести проверку в отношении___________________________________</w:t>
      </w:r>
      <w:r w:rsidRPr="009B31B4">
        <w:rPr>
          <w:rFonts w:ascii="Arial" w:eastAsia="Times New Roman" w:hAnsi="Arial" w:cs="Arial"/>
          <w:spacing w:val="2"/>
          <w:sz w:val="24"/>
          <w:szCs w:val="24"/>
        </w:rPr>
        <w:t>_______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_______ </w:t>
      </w:r>
      <w:r w:rsidR="00387911" w:rsidRPr="009B31B4">
        <w:rPr>
          <w:rFonts w:ascii="Arial" w:eastAsia="Times New Roman" w:hAnsi="Arial" w:cs="Arial"/>
          <w:spacing w:val="2"/>
          <w:sz w:val="24"/>
          <w:szCs w:val="24"/>
        </w:rPr>
        <w:t>(наименование подведомственной организации)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Место нахождения: ______________</w:t>
      </w:r>
      <w:r w:rsidR="009B31B4">
        <w:rPr>
          <w:rFonts w:ascii="Arial" w:eastAsia="Times New Roman" w:hAnsi="Arial" w:cs="Arial"/>
          <w:spacing w:val="2"/>
          <w:sz w:val="24"/>
          <w:szCs w:val="24"/>
        </w:rPr>
        <w:t>________________________</w:t>
      </w:r>
    </w:p>
    <w:p w:rsidR="00DB1583" w:rsidRDefault="00387911" w:rsidP="009B31B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Вид и форма проверки:</w:t>
      </w:r>
      <w:r w:rsidR="009B31B4">
        <w:rPr>
          <w:rFonts w:ascii="Arial" w:eastAsia="Times New Roman" w:hAnsi="Arial" w:cs="Arial"/>
          <w:spacing w:val="2"/>
          <w:sz w:val="24"/>
          <w:szCs w:val="24"/>
        </w:rPr>
        <w:t>____________________________________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Назначить ответственны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ми) должностным(ми) лицом(ми), уполномоченным(ми) на проведение проверки: __________________________________________________________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>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отчество, должность должностного лица (должностных лиц),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уполномоченного(</w:t>
      </w:r>
      <w:proofErr w:type="spellStart"/>
      <w:r w:rsidRPr="007F41B7">
        <w:rPr>
          <w:rFonts w:ascii="Arial" w:eastAsia="Times New Roman" w:hAnsi="Arial" w:cs="Arial"/>
          <w:spacing w:val="2"/>
          <w:sz w:val="24"/>
          <w:szCs w:val="24"/>
        </w:rPr>
        <w:t>ых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) на проведение проверки)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Установить, что: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5.1. Настоящая проверка проводится с целью 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&lt;1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&gt; П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ри установлении целей проводимой проверки указывается следующая информация: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а) в случае проведения плановой проверки ссылка на утвержденный ежегодный план проведения плановых проверок;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срок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для исполнения которого истек.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6. Предметом настоящей проверки является: 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7. Срок проведения проверки: ________________________________________.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К проведению проверки приступить "___" ____________ 20__ г.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Проверку окончить не позднее "____" ____________ 20__ г.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9. В процессе проверки провести следующие мероприятия по контролю, необходимые для достижения целей проведения проверки: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</w:p>
    <w:p w:rsidR="00DB1583" w:rsidRDefault="00DB1583" w:rsidP="00DB15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Default="00387911" w:rsidP="00DB15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>Замостян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ского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DB1583" w:rsidRDefault="00DB1583" w:rsidP="00DB15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</w:p>
    <w:p w:rsidR="00711170" w:rsidRDefault="00711170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2.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711170">
      <w:pPr>
        <w:shd w:val="clear" w:color="auto" w:fill="FFFFFF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711170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20__ год</w:t>
      </w:r>
    </w:p>
    <w:p w:rsidR="00711170" w:rsidRPr="007F41B7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551"/>
        <w:gridCol w:w="2329"/>
        <w:gridCol w:w="1833"/>
        <w:gridCol w:w="1379"/>
        <w:gridCol w:w="1348"/>
        <w:gridCol w:w="1688"/>
      </w:tblGrid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Форма проверки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Срок проведения проверки</w:t>
            </w: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387911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3.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387911" w:rsidP="00711170">
      <w:pPr>
        <w:shd w:val="clear" w:color="auto" w:fill="FFFFFF"/>
        <w:spacing w:after="0" w:line="240" w:lineRule="auto"/>
        <w:ind w:firstLine="1134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Перечень 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Коллективный договор.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Правила внутреннего трудового распорядка.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Штатное расписание.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График отпусков.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6. Трудовые договоры, журнал регистрации трудовых договоров и изменений к ним.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9. Приказы по личному составу (о приеме, увольнении, переводе и т.д.).</w:t>
      </w:r>
      <w:r w:rsidR="00711170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10. Приказы об отпусках, командировках.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11. Приказы по основной деятельности.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12. Журналы регистрации приказов.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13. Табель учета рабочего времени.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14. Платежные документы.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15. Ведомости на выдачу заработной платы.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16. Расчетные листки.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18. Договоры о материальной ответственности.</w:t>
      </w:r>
    </w:p>
    <w:p w:rsidR="00711170" w:rsidRDefault="00387911" w:rsidP="00A03BC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19. Положение об аттестации, приказ о создании аттестационной комиссии, отзывы, аттестационные листы.</w:t>
      </w:r>
    </w:p>
    <w:p w:rsidR="00711170" w:rsidRDefault="00387911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20. Иные локальные нормативные акты и документы, необходимые для проведения полной и всесторонней проверки.</w:t>
      </w: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A03B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C217C" w:rsidRDefault="005C217C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D79F9" w:rsidRDefault="007D79F9" w:rsidP="007D79F9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4.</w:t>
      </w:r>
    </w:p>
    <w:p w:rsidR="007D79F9" w:rsidRDefault="007D79F9" w:rsidP="007D79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387911" w:rsidP="007D79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проверки</w:t>
      </w:r>
    </w:p>
    <w:p w:rsidR="00A67B83" w:rsidRDefault="00A67B83" w:rsidP="005C2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D79F9" w:rsidRDefault="00387911" w:rsidP="005C2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Утверждаю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Глав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_________/_____________"___" ___________ 20___ г.</w:t>
      </w:r>
    </w:p>
    <w:p w:rsidR="007D79F9" w:rsidRDefault="007D79F9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u w:val="single"/>
        </w:rPr>
      </w:pPr>
    </w:p>
    <w:p w:rsidR="007D79F9" w:rsidRPr="007D79F9" w:rsidRDefault="00387911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u w:val="single"/>
        </w:rPr>
      </w:pPr>
      <w:r w:rsidRPr="007D79F9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Администрация </w:t>
      </w:r>
      <w:r w:rsidR="00B741CD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Замостянского  сельсовета </w:t>
      </w:r>
      <w:r w:rsidR="007D79F9" w:rsidRPr="007D79F9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Суджанского района </w:t>
      </w:r>
    </w:p>
    <w:p w:rsidR="007D79F9" w:rsidRDefault="007D79F9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(место составления акта)</w:t>
      </w:r>
    </w:p>
    <w:p w:rsidR="007D79F9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 "____" ___________ 20__ г.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(дата составления акта)</w:t>
      </w:r>
    </w:p>
    <w:p w:rsidR="00387911" w:rsidRPr="007F41B7" w:rsidRDefault="007D79F9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(время составления акта)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проверки N __________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По адресу/адресам: ___________________________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(место проведения проверки)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основании: _____________________________________________________________________________________________________________________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(вид документа с указанием реквизитов (номер, дата))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была проведена ________________________________ проверка в отношении: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(плановая/внеплановая)__________________________________________________________________.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(наименование подведомственной организации, фамилия, имя, отчество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и должность руководителя)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End"/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Дата и время проведения проверки: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"_" ___ 20_ г. с _ час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__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ин. до __ час. _ мин.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Продолжительность ___"__" __ 20_ г. с __ час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ин. до __ час. _ мин.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Продолжительность 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Общая продолжительность проверки: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(рабочих дней/часов)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составлен:__________________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(фамилия, имя, отчество, должность должностного лица органа (структурного подразделения)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A67B83" w:rsidRPr="00A67B83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A67B83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проверяемой организации, уполномоченное на проведение проверки)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С копией распоряжения о проведении проверки ознакомле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spellStart"/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ы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):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(фамилии, инициалы, подпись, дата, время)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Лицо (а), проводившее проверку:______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__________________________________________________________________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(фамилия, имя, отчество, должность должностного лица (должностных лиц) Администрации </w:t>
      </w:r>
      <w:r w:rsidR="00B741CD">
        <w:rPr>
          <w:rFonts w:ascii="Arial" w:eastAsia="Times New Roman" w:hAnsi="Arial" w:cs="Arial"/>
          <w:spacing w:val="2"/>
          <w:sz w:val="24"/>
          <w:szCs w:val="24"/>
        </w:rPr>
        <w:t xml:space="preserve">Замостянского  сельсовета </w:t>
      </w:r>
      <w:r w:rsidR="00A67B83" w:rsidRPr="00A67B83">
        <w:rPr>
          <w:rFonts w:ascii="Arial" w:eastAsia="Times New Roman" w:hAnsi="Arial" w:cs="Arial"/>
          <w:spacing w:val="2"/>
          <w:sz w:val="24"/>
          <w:szCs w:val="24"/>
        </w:rPr>
        <w:t>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проводившег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о(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их) проверку)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При проведении проверки присутствовали: __________________________________________________________________________________________________________________________________________________________.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 и должность руководителя или уполномоченного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им должностного лица, присутствовавшего при проведении мероприятий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по проверке)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Сведения о результатах проведения проверки</w:t>
      </w:r>
      <w:r w:rsidR="00A03B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(выявленные нарушения с указанием нормативных правовых актов или иных документов, требования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Если в ходе проверки нарушений не выявлено, в акте делается запись об их отсутствии)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Прилагаемые к акту документы: _______________________________________________________________________________________________________.</w:t>
      </w:r>
      <w:proofErr w:type="gramEnd"/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Подписи должностных лиц, проводивших проверку:______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С актом проверки ознакомле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а), копию акта со всеми приложениями получил(а):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отчество, должность руководителя подведомственной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организации или уполномоченного им должностного лица)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"___" ______________ 20__ г. 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(подпись)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Пометка об отказе ознакомления с актом проверки: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(подпись должностного лица (лиц), уполномоченного на проведение проверки)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5.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A67B83">
        <w:rPr>
          <w:rFonts w:ascii="Arial" w:eastAsia="Times New Roman" w:hAnsi="Arial" w:cs="Arial"/>
          <w:b/>
          <w:spacing w:val="2"/>
          <w:sz w:val="28"/>
          <w:szCs w:val="28"/>
        </w:rPr>
        <w:t>Журнал 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A67B83" w:rsidRP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0"/>
        <w:gridCol w:w="1248"/>
        <w:gridCol w:w="702"/>
        <w:gridCol w:w="586"/>
        <w:gridCol w:w="766"/>
        <w:gridCol w:w="586"/>
        <w:gridCol w:w="766"/>
        <w:gridCol w:w="1022"/>
        <w:gridCol w:w="702"/>
        <w:gridCol w:w="1200"/>
        <w:gridCol w:w="1200"/>
      </w:tblGrid>
      <w:tr w:rsidR="00387911" w:rsidRPr="007F41B7" w:rsidTr="00A67B83">
        <w:trPr>
          <w:trHeight w:val="15"/>
        </w:trPr>
        <w:tc>
          <w:tcPr>
            <w:tcW w:w="35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аименование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подведомственной организации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ид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проверки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ind w:firstLine="1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равовые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основания для проведения проверки (план, распоряжение, обращение и т.д.)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ата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, номер акта проверки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уководитель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органа (структурного подразделения) Администрации города Пскова, координирующего деятельность организации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одпись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руководителя органа (структурного подразделения) Администрации города Пскова, координирующего деятельность организации</w:t>
            </w: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соответствии с планом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фактически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Pr="007F41B7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03BCD" w:rsidRDefault="00A03BCD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387911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6.</w:t>
      </w: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F46C4">
        <w:rPr>
          <w:rFonts w:ascii="Arial" w:eastAsia="Times New Roman" w:hAnsi="Arial" w:cs="Arial"/>
          <w:b/>
          <w:spacing w:val="2"/>
          <w:sz w:val="24"/>
          <w:szCs w:val="24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2F46C4" w:rsidRPr="005C217C" w:rsidRDefault="002F46C4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675"/>
        <w:gridCol w:w="6909"/>
        <w:gridCol w:w="1544"/>
      </w:tblGrid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1. Общие сведения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2. Сведения о проверках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плановых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(по основным вопросам трудового законодательства);</w:t>
            </w:r>
          </w:p>
          <w:p w:rsidR="00387911" w:rsidRPr="007F41B7" w:rsidRDefault="002F46C4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ind w:firstLine="8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="002F46C4"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ходе проверок проверены вопросы: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особенностей регулирования труда отдельных категорий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(в т.ч. несовершеннолетних, иностранных работников, инвалидов, женщин и лиц с семейными обязанностями);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обучения по охране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труда);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нарушений выявлено по вопросам: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отдыха;</w:t>
            </w:r>
          </w:p>
          <w:p w:rsidR="002F46C4" w:rsidRDefault="002F46C4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особенностей регулирования труда отдельных категорий работников;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организации работ по охране труда;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911" w:rsidRPr="007F41B7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3. Сведения о мерах, принятых по результатам проверок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5C217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устраненных в установленные сроки;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не устраненных в установленные сроки;</w:t>
            </w:r>
          </w:p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срок устранения которых не закончился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sectPr w:rsidR="00E5308F" w:rsidSect="007F41B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530E6"/>
    <w:multiLevelType w:val="hybridMultilevel"/>
    <w:tmpl w:val="5834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911"/>
    <w:rsid w:val="00112565"/>
    <w:rsid w:val="00120451"/>
    <w:rsid w:val="00152992"/>
    <w:rsid w:val="00246E80"/>
    <w:rsid w:val="00265E28"/>
    <w:rsid w:val="002F46C4"/>
    <w:rsid w:val="00387911"/>
    <w:rsid w:val="00404575"/>
    <w:rsid w:val="0044204D"/>
    <w:rsid w:val="00506B23"/>
    <w:rsid w:val="00536F00"/>
    <w:rsid w:val="005C217C"/>
    <w:rsid w:val="005E0432"/>
    <w:rsid w:val="00711170"/>
    <w:rsid w:val="00743FAC"/>
    <w:rsid w:val="00755E7F"/>
    <w:rsid w:val="007A6D18"/>
    <w:rsid w:val="007D79F9"/>
    <w:rsid w:val="007F41B7"/>
    <w:rsid w:val="008222C4"/>
    <w:rsid w:val="009078F0"/>
    <w:rsid w:val="0094206D"/>
    <w:rsid w:val="00970A97"/>
    <w:rsid w:val="009B31B4"/>
    <w:rsid w:val="00A03BCD"/>
    <w:rsid w:val="00A67B83"/>
    <w:rsid w:val="00A71BCA"/>
    <w:rsid w:val="00B741CD"/>
    <w:rsid w:val="00B82D00"/>
    <w:rsid w:val="00B84E3A"/>
    <w:rsid w:val="00BA1FF6"/>
    <w:rsid w:val="00CA5936"/>
    <w:rsid w:val="00CE2B52"/>
    <w:rsid w:val="00D44EED"/>
    <w:rsid w:val="00D472AA"/>
    <w:rsid w:val="00D831AA"/>
    <w:rsid w:val="00DB1583"/>
    <w:rsid w:val="00DB78C7"/>
    <w:rsid w:val="00E5308F"/>
    <w:rsid w:val="00E6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C"/>
  </w:style>
  <w:style w:type="paragraph" w:styleId="1">
    <w:name w:val="heading 1"/>
    <w:basedOn w:val="a"/>
    <w:link w:val="10"/>
    <w:uiPriority w:val="9"/>
    <w:qFormat/>
    <w:rsid w:val="0038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8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879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79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78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2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580278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02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2.kodeks.ru/document/901807664" TargetMode="External"/><Relationship Id="rId5" Type="http://schemas.openxmlformats.org/officeDocument/2006/relationships/hyperlink" Target="http://docs2.kodeks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21</cp:revision>
  <cp:lastPrinted>2020-12-09T13:07:00Z</cp:lastPrinted>
  <dcterms:created xsi:type="dcterms:W3CDTF">2020-12-04T05:50:00Z</dcterms:created>
  <dcterms:modified xsi:type="dcterms:W3CDTF">2020-12-09T13:12:00Z</dcterms:modified>
</cp:coreProperties>
</file>